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after="468"/>
        <w:jc w:val="center"/>
        <w:rPr>
          <w:rFonts w:ascii="宋体" w:hAnsi="宋体"/>
          <w:b/>
          <w:sz w:val="48"/>
          <w:szCs w:val="48"/>
        </w:rPr>
      </w:pPr>
      <w:r>
        <w:rPr>
          <w:rFonts w:hint="eastAsia" w:ascii="宋体" w:hAnsi="宋体"/>
          <w:b/>
          <w:sz w:val="48"/>
          <w:szCs w:val="48"/>
        </w:rPr>
        <w:t>菏泽市立医院东院区项目</w:t>
      </w:r>
    </w:p>
    <w:p>
      <w:pPr>
        <w:spacing w:before="312" w:after="468"/>
        <w:jc w:val="center"/>
        <w:rPr>
          <w:rFonts w:ascii="宋体" w:hAnsi="宋体"/>
          <w:b/>
          <w:sz w:val="48"/>
          <w:szCs w:val="48"/>
        </w:rPr>
      </w:pPr>
      <w:r>
        <w:rPr>
          <w:rFonts w:hint="eastAsia" w:ascii="宋体" w:hAnsi="宋体"/>
          <w:b/>
          <w:sz w:val="48"/>
          <w:szCs w:val="48"/>
        </w:rPr>
        <w:t>桩基方案优化设计</w:t>
      </w:r>
    </w:p>
    <w:p>
      <w:pPr>
        <w:numPr>
          <w:ilvl w:val="0"/>
          <w:numId w:val="0"/>
        </w:numPr>
        <w:ind w:firstLine="560" w:firstLineChars="200"/>
        <w:rPr>
          <w:rFonts w:hint="default" w:ascii="宋体" w:hAnsi="宋体"/>
          <w:sz w:val="28"/>
          <w:szCs w:val="28"/>
          <w:lang w:val="en-US" w:eastAsia="zh-CN"/>
        </w:rPr>
      </w:pPr>
      <w:r>
        <w:rPr>
          <w:rFonts w:hint="eastAsia" w:ascii="宋体" w:hAnsi="宋体"/>
          <w:sz w:val="28"/>
          <w:szCs w:val="28"/>
          <w:lang w:val="en-US" w:eastAsia="zh-CN"/>
        </w:rPr>
        <w:t xml:space="preserve">                             前   言</w:t>
      </w:r>
    </w:p>
    <w:p>
      <w:pPr>
        <w:numPr>
          <w:ilvl w:val="0"/>
          <w:numId w:val="0"/>
        </w:numPr>
        <w:ind w:firstLine="560" w:firstLineChars="200"/>
        <w:rPr>
          <w:sz w:val="22"/>
          <w:szCs w:val="24"/>
        </w:rPr>
      </w:pPr>
      <w:r>
        <w:rPr>
          <w:rFonts w:hint="eastAsia" w:ascii="宋体" w:hAnsi="宋体"/>
          <w:sz w:val="28"/>
          <w:szCs w:val="28"/>
          <w:lang w:eastAsia="zh-CN"/>
        </w:rPr>
        <w:t>本项目前期进行了</w:t>
      </w:r>
      <w:r>
        <w:rPr>
          <w:rFonts w:hint="eastAsia" w:ascii="宋体" w:hAnsi="宋体"/>
          <w:sz w:val="28"/>
          <w:szCs w:val="28"/>
        </w:rPr>
        <w:t>试桩</w:t>
      </w:r>
      <w:r>
        <w:rPr>
          <w:rFonts w:hint="eastAsia" w:ascii="宋体" w:hAnsi="宋体"/>
          <w:sz w:val="28"/>
          <w:szCs w:val="28"/>
          <w:lang w:eastAsia="zh-CN"/>
        </w:rPr>
        <w:t>，桩型为</w:t>
      </w:r>
      <w:r>
        <w:rPr>
          <w:rFonts w:hint="eastAsia" w:ascii="宋体" w:hAnsi="宋体"/>
          <w:sz w:val="28"/>
          <w:szCs w:val="28"/>
          <w:lang w:val="en-US" w:eastAsia="zh-CN"/>
        </w:rPr>
        <w:t>PHC-500-AB-125预应力管桩，从试桩</w:t>
      </w:r>
      <w:r>
        <w:rPr>
          <w:rFonts w:hint="eastAsia" w:ascii="宋体" w:hAnsi="宋体"/>
          <w:sz w:val="28"/>
          <w:szCs w:val="28"/>
        </w:rPr>
        <w:t>情况看，施工难度很大，试桩施工压桩力在超过桩身</w:t>
      </w:r>
      <w:r>
        <w:rPr>
          <w:rFonts w:hint="eastAsia" w:ascii="宋体" w:hAnsi="宋体"/>
          <w:sz w:val="28"/>
          <w:szCs w:val="28"/>
          <w:lang w:eastAsia="zh-CN"/>
        </w:rPr>
        <w:t>允许压桩力很多的情况下</w:t>
      </w:r>
      <w:r>
        <w:rPr>
          <w:rFonts w:hint="eastAsia" w:ascii="宋体" w:hAnsi="宋体"/>
          <w:sz w:val="28"/>
          <w:szCs w:val="28"/>
        </w:rPr>
        <w:t>，才能进入7层土，</w:t>
      </w:r>
      <w:r>
        <w:rPr>
          <w:rFonts w:hint="eastAsia" w:ascii="宋体" w:hAnsi="宋体"/>
          <w:sz w:val="28"/>
          <w:szCs w:val="28"/>
          <w:lang w:eastAsia="zh-CN"/>
        </w:rPr>
        <w:t>而</w:t>
      </w:r>
      <w:r>
        <w:rPr>
          <w:rFonts w:hint="eastAsia" w:ascii="宋体" w:hAnsi="宋体"/>
          <w:sz w:val="28"/>
          <w:szCs w:val="28"/>
        </w:rPr>
        <w:t>实际施工不允许</w:t>
      </w:r>
      <w:r>
        <w:rPr>
          <w:rFonts w:hint="eastAsia" w:ascii="宋体" w:hAnsi="宋体"/>
          <w:sz w:val="28"/>
          <w:szCs w:val="28"/>
          <w:lang w:eastAsia="zh-CN"/>
        </w:rPr>
        <w:t>这样的压桩力</w:t>
      </w:r>
      <w:r>
        <w:rPr>
          <w:rFonts w:hint="eastAsia" w:ascii="宋体" w:hAnsi="宋体"/>
          <w:sz w:val="28"/>
          <w:szCs w:val="28"/>
        </w:rPr>
        <w:t>，</w:t>
      </w:r>
      <w:r>
        <w:rPr>
          <w:rFonts w:hint="eastAsia" w:ascii="宋体" w:hAnsi="宋体"/>
          <w:sz w:val="28"/>
          <w:szCs w:val="28"/>
          <w:lang w:eastAsia="zh-CN"/>
        </w:rPr>
        <w:t>尤其</w:t>
      </w:r>
      <w:r>
        <w:rPr>
          <w:rFonts w:hint="eastAsia" w:ascii="宋体" w:hAnsi="宋体"/>
          <w:sz w:val="28"/>
          <w:szCs w:val="28"/>
        </w:rPr>
        <w:t>在大面积施工中，由于挤土效应，</w:t>
      </w:r>
      <w:r>
        <w:rPr>
          <w:rFonts w:hint="eastAsia" w:ascii="宋体" w:hAnsi="宋体"/>
          <w:sz w:val="28"/>
          <w:szCs w:val="28"/>
          <w:lang w:eastAsia="zh-CN"/>
        </w:rPr>
        <w:t>更</w:t>
      </w:r>
      <w:r>
        <w:rPr>
          <w:rFonts w:hint="eastAsia" w:ascii="宋体" w:hAnsi="宋体"/>
          <w:sz w:val="28"/>
          <w:szCs w:val="28"/>
        </w:rPr>
        <w:t>难施工，</w:t>
      </w:r>
      <w:r>
        <w:rPr>
          <w:rFonts w:hint="eastAsia" w:ascii="宋体" w:hAnsi="宋体"/>
          <w:sz w:val="28"/>
          <w:szCs w:val="28"/>
          <w:lang w:eastAsia="zh-CN"/>
        </w:rPr>
        <w:t>不易满足设计要求，</w:t>
      </w:r>
      <w:r>
        <w:rPr>
          <w:rFonts w:hint="eastAsia" w:ascii="宋体" w:hAnsi="宋体"/>
          <w:sz w:val="28"/>
          <w:szCs w:val="28"/>
        </w:rPr>
        <w:t>从载荷试验结果看，承载力并不高</w:t>
      </w:r>
      <w:r>
        <w:rPr>
          <w:rFonts w:hint="eastAsia" w:ascii="宋体" w:hAnsi="宋体"/>
          <w:sz w:val="28"/>
          <w:szCs w:val="28"/>
          <w:lang w:eastAsia="zh-CN"/>
        </w:rPr>
        <w:t>，为寻求更好的桩基方案，进行本次桩基方案优化设计，本次优化设计挑选出管桩，钻孔灌注桩（后压浆）载体桩进行比较优化设计</w:t>
      </w:r>
      <w:r>
        <w:rPr>
          <w:rFonts w:hint="eastAsia" w:ascii="宋体" w:hAnsi="宋体"/>
          <w:sz w:val="28"/>
          <w:szCs w:val="28"/>
        </w:rPr>
        <w:t>。</w:t>
      </w:r>
      <w:bookmarkStart w:id="15" w:name="_GoBack"/>
      <w:bookmarkEnd w:id="15"/>
    </w:p>
    <w:p>
      <w:pPr>
        <w:jc w:val="center"/>
        <w:rPr>
          <w:rFonts w:ascii="宋体" w:hAnsi="宋体"/>
          <w:b/>
          <w:sz w:val="32"/>
          <w:szCs w:val="32"/>
          <w:lang w:val="zh-CN"/>
        </w:rPr>
      </w:pPr>
      <w:r>
        <w:rPr>
          <w:rFonts w:hint="eastAsia" w:ascii="宋体" w:hAnsi="宋体"/>
          <w:b/>
          <w:sz w:val="32"/>
          <w:szCs w:val="32"/>
          <w:lang w:val="zh-CN"/>
        </w:rPr>
        <w:t>目</w:t>
      </w:r>
      <w:r>
        <w:rPr>
          <w:rFonts w:ascii="宋体" w:hAnsi="宋体"/>
          <w:b/>
          <w:sz w:val="32"/>
          <w:szCs w:val="32"/>
          <w:lang w:val="zh-CN"/>
        </w:rPr>
        <w:t xml:space="preserve">   </w:t>
      </w:r>
      <w:r>
        <w:rPr>
          <w:rFonts w:hint="eastAsia" w:ascii="宋体" w:hAnsi="宋体"/>
          <w:b/>
          <w:sz w:val="32"/>
          <w:szCs w:val="32"/>
          <w:lang w:val="zh-CN"/>
        </w:rPr>
        <w:t>录</w:t>
      </w:r>
    </w:p>
    <w:p>
      <w:pPr>
        <w:spacing w:line="360" w:lineRule="auto"/>
        <w:rPr>
          <w:rFonts w:ascii="宋体" w:hAnsi="宋体"/>
          <w:b/>
          <w:sz w:val="24"/>
          <w:szCs w:val="24"/>
        </w:rPr>
      </w:pPr>
      <w:r>
        <w:rPr>
          <w:rFonts w:ascii="宋体" w:hAnsi="宋体"/>
          <w:b/>
          <w:sz w:val="24"/>
          <w:szCs w:val="24"/>
        </w:rPr>
        <w:fldChar w:fldCharType="begin"/>
      </w:r>
      <w:r>
        <w:rPr>
          <w:rFonts w:ascii="宋体" w:hAnsi="宋体"/>
          <w:b/>
          <w:sz w:val="24"/>
          <w:szCs w:val="24"/>
        </w:rPr>
        <w:instrText xml:space="preserve"> TOC \o "1-3" \h \z \u </w:instrText>
      </w:r>
      <w:r>
        <w:rPr>
          <w:rFonts w:ascii="宋体" w:hAnsi="宋体"/>
          <w:b/>
          <w:sz w:val="24"/>
          <w:szCs w:val="24"/>
        </w:rPr>
        <w:fldChar w:fldCharType="separate"/>
      </w:r>
      <w:r>
        <w:fldChar w:fldCharType="begin"/>
      </w:r>
      <w:r>
        <w:instrText xml:space="preserve"> HYPERLINK \l "_Toc12607" </w:instrText>
      </w:r>
      <w:r>
        <w:fldChar w:fldCharType="separate"/>
      </w:r>
      <w:r>
        <w:rPr>
          <w:rFonts w:hint="eastAsia" w:ascii="宋体" w:hAnsi="宋体"/>
          <w:b/>
          <w:sz w:val="24"/>
          <w:szCs w:val="24"/>
        </w:rPr>
        <w:t>1、工程概况、场地岩土工程条件</w:t>
      </w:r>
      <w:r>
        <w:rPr>
          <w:rFonts w:ascii="宋体" w:hAnsi="宋体"/>
          <w:b/>
          <w:sz w:val="24"/>
          <w:szCs w:val="24"/>
        </w:rPr>
        <w:tab/>
      </w:r>
      <w:r>
        <w:rPr>
          <w:rFonts w:ascii="宋体" w:hAnsi="宋体"/>
          <w:b/>
          <w:sz w:val="24"/>
          <w:szCs w:val="24"/>
        </w:rPr>
        <w:t>…………………………………………………………</w:t>
      </w:r>
      <w:r>
        <w:rPr>
          <w:rFonts w:ascii="宋体" w:hAnsi="宋体"/>
          <w:b/>
          <w:sz w:val="24"/>
          <w:szCs w:val="24"/>
        </w:rPr>
        <w:fldChar w:fldCharType="begin"/>
      </w:r>
      <w:r>
        <w:rPr>
          <w:rFonts w:ascii="宋体" w:hAnsi="宋体"/>
          <w:b/>
          <w:sz w:val="24"/>
          <w:szCs w:val="24"/>
        </w:rPr>
        <w:instrText xml:space="preserve"> PAGEREF _Toc12607 </w:instrText>
      </w:r>
      <w:r>
        <w:rPr>
          <w:rFonts w:ascii="宋体" w:hAnsi="宋体"/>
          <w:b/>
          <w:sz w:val="24"/>
          <w:szCs w:val="24"/>
        </w:rPr>
        <w:fldChar w:fldCharType="separate"/>
      </w:r>
      <w:r>
        <w:rPr>
          <w:rFonts w:ascii="宋体" w:hAnsi="宋体"/>
          <w:b/>
          <w:sz w:val="24"/>
          <w:szCs w:val="24"/>
        </w:rPr>
        <w:t>2</w:t>
      </w:r>
      <w:r>
        <w:rPr>
          <w:rFonts w:ascii="宋体" w:hAnsi="宋体"/>
          <w:b/>
          <w:sz w:val="24"/>
          <w:szCs w:val="24"/>
        </w:rPr>
        <w:fldChar w:fldCharType="end"/>
      </w:r>
      <w:r>
        <w:rPr>
          <w:rFonts w:ascii="宋体" w:hAnsi="宋体"/>
          <w:b/>
          <w:sz w:val="24"/>
          <w:szCs w:val="24"/>
        </w:rPr>
        <w:fldChar w:fldCharType="end"/>
      </w:r>
    </w:p>
    <w:p>
      <w:pPr>
        <w:spacing w:line="360" w:lineRule="auto"/>
        <w:rPr>
          <w:rFonts w:ascii="宋体" w:hAnsi="宋体"/>
          <w:b/>
          <w:sz w:val="24"/>
          <w:szCs w:val="24"/>
        </w:rPr>
      </w:pPr>
      <w:r>
        <w:rPr>
          <w:rFonts w:hint="eastAsia" w:ascii="宋体" w:hAnsi="宋体"/>
          <w:b/>
          <w:sz w:val="24"/>
          <w:szCs w:val="24"/>
        </w:rPr>
        <w:t>1</w:t>
      </w:r>
      <w:r>
        <w:rPr>
          <w:rFonts w:ascii="宋体" w:hAnsi="宋体"/>
          <w:b/>
          <w:sz w:val="24"/>
          <w:szCs w:val="24"/>
        </w:rPr>
        <w:t>.1</w:t>
      </w:r>
      <w:r>
        <w:rPr>
          <w:rFonts w:hint="eastAsia" w:ascii="宋体" w:hAnsi="宋体"/>
          <w:b/>
          <w:sz w:val="24"/>
          <w:szCs w:val="24"/>
        </w:rPr>
        <w:t>、</w:t>
      </w:r>
      <w:r>
        <w:rPr>
          <w:rFonts w:ascii="宋体" w:hAnsi="宋体"/>
          <w:b/>
          <w:sz w:val="24"/>
          <w:szCs w:val="24"/>
        </w:rPr>
        <w:t>工程概况</w:t>
      </w:r>
    </w:p>
    <w:p>
      <w:pPr>
        <w:spacing w:line="360" w:lineRule="auto"/>
        <w:rPr>
          <w:rFonts w:ascii="宋体" w:hAnsi="宋体"/>
          <w:b/>
          <w:sz w:val="24"/>
          <w:szCs w:val="24"/>
        </w:rPr>
      </w:pPr>
      <w:r>
        <w:rPr>
          <w:rFonts w:hint="eastAsia" w:ascii="宋体" w:hAnsi="宋体"/>
          <w:b/>
          <w:sz w:val="24"/>
          <w:szCs w:val="24"/>
        </w:rPr>
        <w:t>1</w:t>
      </w:r>
      <w:r>
        <w:rPr>
          <w:rFonts w:ascii="宋体" w:hAnsi="宋体"/>
          <w:b/>
          <w:sz w:val="24"/>
          <w:szCs w:val="24"/>
        </w:rPr>
        <w:t>.2</w:t>
      </w:r>
      <w:r>
        <w:rPr>
          <w:rFonts w:hint="eastAsia" w:ascii="宋体" w:hAnsi="宋体"/>
          <w:b/>
          <w:sz w:val="24"/>
          <w:szCs w:val="24"/>
        </w:rPr>
        <w:t>、场地岩土</w:t>
      </w:r>
      <w:r>
        <w:rPr>
          <w:rFonts w:ascii="宋体" w:hAnsi="宋体"/>
          <w:b/>
          <w:sz w:val="24"/>
          <w:szCs w:val="24"/>
        </w:rPr>
        <w:t>工程条件</w:t>
      </w:r>
    </w:p>
    <w:p>
      <w:pPr>
        <w:spacing w:line="360" w:lineRule="auto"/>
        <w:rPr>
          <w:rFonts w:ascii="宋体" w:hAnsi="宋体"/>
          <w:b/>
          <w:sz w:val="24"/>
          <w:szCs w:val="24"/>
        </w:rPr>
      </w:pPr>
      <w:r>
        <w:rPr>
          <w:rFonts w:hint="eastAsia" w:ascii="宋体" w:hAnsi="宋体"/>
          <w:b/>
          <w:sz w:val="24"/>
          <w:szCs w:val="24"/>
        </w:rPr>
        <w:t>1</w:t>
      </w:r>
      <w:r>
        <w:rPr>
          <w:rFonts w:ascii="宋体" w:hAnsi="宋体"/>
          <w:b/>
          <w:sz w:val="24"/>
          <w:szCs w:val="24"/>
        </w:rPr>
        <w:t>.2.1</w:t>
      </w:r>
      <w:r>
        <w:rPr>
          <w:rFonts w:hint="eastAsia" w:ascii="宋体" w:hAnsi="宋体"/>
          <w:b/>
          <w:sz w:val="24"/>
          <w:szCs w:val="24"/>
        </w:rPr>
        <w:t>、</w:t>
      </w:r>
      <w:r>
        <w:rPr>
          <w:rFonts w:ascii="宋体" w:hAnsi="宋体"/>
          <w:b/>
          <w:sz w:val="24"/>
          <w:szCs w:val="24"/>
        </w:rPr>
        <w:t>地基土的构成与特征</w:t>
      </w:r>
    </w:p>
    <w:p>
      <w:pPr>
        <w:autoSpaceDE w:val="0"/>
        <w:autoSpaceDN w:val="0"/>
        <w:adjustRightInd w:val="0"/>
        <w:spacing w:line="360" w:lineRule="auto"/>
        <w:jc w:val="left"/>
        <w:rPr>
          <w:rFonts w:ascii="宋体" w:hAnsi="宋体"/>
          <w:b/>
          <w:sz w:val="24"/>
          <w:szCs w:val="24"/>
        </w:rPr>
      </w:pPr>
      <w:r>
        <w:rPr>
          <w:rFonts w:hint="eastAsia" w:ascii="宋体" w:hAnsi="宋体"/>
          <w:b/>
          <w:sz w:val="24"/>
          <w:szCs w:val="24"/>
        </w:rPr>
        <w:t>1</w:t>
      </w:r>
      <w:r>
        <w:rPr>
          <w:rFonts w:ascii="宋体" w:hAnsi="宋体"/>
          <w:b/>
          <w:sz w:val="24"/>
          <w:szCs w:val="24"/>
        </w:rPr>
        <w:t>.2.2</w:t>
      </w:r>
      <w:r>
        <w:rPr>
          <w:rFonts w:hint="eastAsia" w:ascii="宋体" w:hAnsi="宋体"/>
          <w:b/>
          <w:sz w:val="24"/>
          <w:szCs w:val="24"/>
        </w:rPr>
        <w:t>、水文</w:t>
      </w:r>
      <w:r>
        <w:rPr>
          <w:rFonts w:ascii="宋体" w:hAnsi="宋体"/>
          <w:b/>
          <w:sz w:val="24"/>
          <w:szCs w:val="24"/>
        </w:rPr>
        <w:t>地质条件</w:t>
      </w:r>
    </w:p>
    <w:p>
      <w:pPr>
        <w:pStyle w:val="23"/>
        <w:tabs>
          <w:tab w:val="right" w:leader="dot" w:pos="9354"/>
        </w:tabs>
        <w:rPr>
          <w:rFonts w:ascii="宋体" w:hAnsi="宋体"/>
          <w:bCs w:val="0"/>
          <w:caps w:val="0"/>
          <w:sz w:val="24"/>
          <w:szCs w:val="24"/>
        </w:rPr>
      </w:pPr>
      <w:r>
        <w:fldChar w:fldCharType="begin"/>
      </w:r>
      <w:r>
        <w:instrText xml:space="preserve"> HYPERLINK \l "_Toc3093" </w:instrText>
      </w:r>
      <w:r>
        <w:fldChar w:fldCharType="separate"/>
      </w:r>
      <w:r>
        <w:rPr>
          <w:rFonts w:hint="eastAsia" w:ascii="宋体" w:hAnsi="宋体"/>
          <w:bCs w:val="0"/>
          <w:caps w:val="0"/>
          <w:sz w:val="24"/>
          <w:szCs w:val="24"/>
        </w:rPr>
        <w:t>2、设计依据</w:t>
      </w:r>
      <w:r>
        <w:rPr>
          <w:rFonts w:ascii="宋体" w:hAnsi="宋体"/>
          <w:bCs w:val="0"/>
          <w:caps w:val="0"/>
          <w:sz w:val="24"/>
          <w:szCs w:val="24"/>
        </w:rPr>
        <w:tab/>
      </w:r>
      <w:r>
        <w:rPr>
          <w:rFonts w:hint="eastAsia" w:ascii="宋体" w:hAnsi="宋体"/>
          <w:bCs w:val="0"/>
          <w:caps w:val="0"/>
          <w:sz w:val="24"/>
          <w:szCs w:val="24"/>
        </w:rPr>
        <w:t>6</w:t>
      </w:r>
      <w:r>
        <w:rPr>
          <w:rFonts w:hint="eastAsia" w:ascii="宋体" w:hAnsi="宋体"/>
          <w:bCs w:val="0"/>
          <w:caps w:val="0"/>
          <w:sz w:val="24"/>
          <w:szCs w:val="24"/>
        </w:rPr>
        <w:fldChar w:fldCharType="end"/>
      </w:r>
    </w:p>
    <w:p>
      <w:pPr>
        <w:pStyle w:val="23"/>
        <w:tabs>
          <w:tab w:val="right" w:leader="dot" w:pos="9354"/>
        </w:tabs>
      </w:pPr>
      <w:r>
        <w:fldChar w:fldCharType="begin"/>
      </w:r>
      <w:r>
        <w:instrText xml:space="preserve"> HYPERLINK \l "_Toc17985" </w:instrText>
      </w:r>
      <w:r>
        <w:fldChar w:fldCharType="separate"/>
      </w:r>
      <w:r>
        <w:rPr>
          <w:rFonts w:hint="eastAsia" w:ascii="宋体" w:hAnsi="宋体"/>
          <w:bCs w:val="0"/>
          <w:caps w:val="0"/>
          <w:sz w:val="24"/>
          <w:szCs w:val="24"/>
        </w:rPr>
        <w:t>3、方案优化比较</w:t>
      </w:r>
      <w:r>
        <w:rPr>
          <w:rFonts w:ascii="宋体" w:hAnsi="宋体"/>
          <w:bCs w:val="0"/>
          <w:caps w:val="0"/>
          <w:sz w:val="24"/>
          <w:szCs w:val="24"/>
        </w:rPr>
        <w:tab/>
      </w:r>
      <w:r>
        <w:rPr>
          <w:rFonts w:hint="eastAsia" w:ascii="宋体" w:hAnsi="宋体"/>
          <w:bCs w:val="0"/>
          <w:caps w:val="0"/>
          <w:sz w:val="24"/>
          <w:szCs w:val="24"/>
        </w:rPr>
        <w:t>6</w:t>
      </w:r>
      <w:r>
        <w:rPr>
          <w:rFonts w:hint="eastAsia" w:ascii="宋体" w:hAnsi="宋体"/>
          <w:bCs w:val="0"/>
          <w:caps w:val="0"/>
          <w:sz w:val="24"/>
          <w:szCs w:val="24"/>
        </w:rPr>
        <w:fldChar w:fldCharType="end"/>
      </w:r>
    </w:p>
    <w:p>
      <w:pPr>
        <w:spacing w:line="360" w:lineRule="auto"/>
        <w:rPr>
          <w:rFonts w:ascii="宋体" w:hAnsi="宋体"/>
          <w:b/>
          <w:sz w:val="24"/>
          <w:szCs w:val="24"/>
        </w:rPr>
      </w:pPr>
      <w:r>
        <w:rPr>
          <w:rFonts w:ascii="宋体" w:hAnsi="宋体"/>
          <w:szCs w:val="24"/>
        </w:rPr>
        <w:fldChar w:fldCharType="end"/>
      </w:r>
      <w:bookmarkStart w:id="0" w:name="_Toc249776811"/>
      <w:bookmarkStart w:id="1" w:name="_Toc249781440"/>
      <w:bookmarkStart w:id="2" w:name="_Toc285789540"/>
      <w:bookmarkStart w:id="3" w:name="_Toc418517566"/>
      <w:bookmarkStart w:id="4" w:name="_Toc285789770"/>
      <w:bookmarkStart w:id="5" w:name="_Toc418519962"/>
      <w:bookmarkStart w:id="6" w:name="_Toc387220173"/>
      <w:bookmarkStart w:id="7" w:name="_Toc285789614"/>
      <w:bookmarkStart w:id="8" w:name="_Toc278371929"/>
      <w:bookmarkStart w:id="9" w:name="_Toc285789714"/>
      <w:bookmarkStart w:id="10" w:name="_Toc285789845"/>
      <w:r>
        <w:rPr>
          <w:rFonts w:ascii="宋体" w:hAnsi="宋体"/>
          <w:b/>
          <w:sz w:val="24"/>
          <w:szCs w:val="24"/>
        </w:rPr>
        <w:t>3.1</w:t>
      </w:r>
      <w:r>
        <w:rPr>
          <w:rFonts w:hint="eastAsia" w:ascii="宋体" w:hAnsi="宋体"/>
          <w:b/>
          <w:sz w:val="24"/>
          <w:szCs w:val="24"/>
        </w:rPr>
        <w:t>、管桩设计方案</w:t>
      </w:r>
    </w:p>
    <w:p>
      <w:pPr>
        <w:spacing w:line="360" w:lineRule="auto"/>
        <w:rPr>
          <w:rFonts w:ascii="宋体" w:hAnsi="宋体"/>
          <w:b/>
          <w:sz w:val="24"/>
          <w:szCs w:val="24"/>
        </w:rPr>
      </w:pPr>
      <w:r>
        <w:rPr>
          <w:rFonts w:ascii="宋体" w:hAnsi="宋体"/>
          <w:b/>
          <w:sz w:val="24"/>
          <w:szCs w:val="24"/>
        </w:rPr>
        <w:t>3.2</w:t>
      </w:r>
      <w:r>
        <w:rPr>
          <w:rFonts w:hint="eastAsia" w:ascii="宋体" w:hAnsi="宋体"/>
          <w:b/>
          <w:sz w:val="24"/>
          <w:szCs w:val="24"/>
        </w:rPr>
        <w:t>、载体桩设计方案</w:t>
      </w:r>
    </w:p>
    <w:p>
      <w:pPr>
        <w:spacing w:line="360" w:lineRule="auto"/>
        <w:rPr>
          <w:rFonts w:ascii="宋体" w:hAnsi="宋体"/>
          <w:b/>
          <w:sz w:val="24"/>
          <w:szCs w:val="24"/>
        </w:rPr>
      </w:pPr>
      <w:r>
        <w:rPr>
          <w:rFonts w:hint="eastAsia" w:ascii="宋体" w:hAnsi="宋体"/>
          <w:b/>
          <w:sz w:val="24"/>
          <w:szCs w:val="24"/>
        </w:rPr>
        <w:t>3.2.1载体桩技术原理</w:t>
      </w:r>
    </w:p>
    <w:p>
      <w:pPr>
        <w:spacing w:line="360" w:lineRule="auto"/>
        <w:rPr>
          <w:rFonts w:ascii="宋体" w:hAnsi="宋体"/>
          <w:b/>
          <w:sz w:val="24"/>
          <w:szCs w:val="24"/>
        </w:rPr>
      </w:pPr>
      <w:r>
        <w:rPr>
          <w:rFonts w:hint="eastAsia" w:ascii="宋体" w:hAnsi="宋体"/>
          <w:b/>
          <w:sz w:val="24"/>
          <w:szCs w:val="24"/>
        </w:rPr>
        <w:t>3.2.2、技术措施及质量要求</w:t>
      </w:r>
    </w:p>
    <w:p>
      <w:pPr>
        <w:spacing w:line="360" w:lineRule="auto"/>
        <w:jc w:val="left"/>
        <w:rPr>
          <w:rFonts w:ascii="宋体" w:hAnsi="宋体"/>
          <w:b/>
          <w:bCs/>
          <w:sz w:val="24"/>
        </w:rPr>
      </w:pPr>
      <w:r>
        <w:rPr>
          <w:rFonts w:hint="eastAsia" w:ascii="宋体" w:hAnsi="宋体"/>
          <w:b/>
          <w:bCs/>
          <w:sz w:val="24"/>
        </w:rPr>
        <w:t>3.2.3、载体桩设计参数</w:t>
      </w:r>
    </w:p>
    <w:p>
      <w:pPr>
        <w:spacing w:line="360" w:lineRule="auto"/>
        <w:jc w:val="left"/>
        <w:rPr>
          <w:rFonts w:ascii="宋体" w:hAnsi="宋体"/>
          <w:b/>
          <w:bCs/>
          <w:sz w:val="24"/>
        </w:rPr>
      </w:pPr>
      <w:r>
        <w:rPr>
          <w:rFonts w:hint="eastAsia" w:ascii="宋体" w:hAnsi="宋体"/>
          <w:b/>
          <w:sz w:val="24"/>
          <w:szCs w:val="24"/>
        </w:rPr>
        <w:t>3</w:t>
      </w:r>
      <w:r>
        <w:rPr>
          <w:rFonts w:ascii="宋体" w:hAnsi="宋体"/>
          <w:b/>
          <w:sz w:val="24"/>
          <w:szCs w:val="24"/>
        </w:rPr>
        <w:t>.</w:t>
      </w:r>
      <w:r>
        <w:rPr>
          <w:rFonts w:hint="eastAsia" w:ascii="宋体" w:hAnsi="宋体"/>
          <w:b/>
          <w:sz w:val="24"/>
          <w:szCs w:val="24"/>
        </w:rPr>
        <w:t>3、</w:t>
      </w:r>
      <w:r>
        <w:rPr>
          <w:rFonts w:hint="eastAsia" w:ascii="宋体" w:hAnsi="宋体" w:cs="宋体"/>
          <w:b/>
          <w:sz w:val="28"/>
        </w:rPr>
        <w:t>后注浆钻孔灌注桩</w:t>
      </w:r>
      <w:r>
        <w:rPr>
          <w:rFonts w:hint="eastAsia" w:ascii="宋体" w:hAnsi="宋体"/>
          <w:b/>
          <w:sz w:val="24"/>
          <w:szCs w:val="24"/>
        </w:rPr>
        <w:t>方案</w:t>
      </w:r>
    </w:p>
    <w:p>
      <w:pPr>
        <w:spacing w:line="360" w:lineRule="auto"/>
        <w:rPr>
          <w:rFonts w:ascii="宋体" w:hAnsi="宋体"/>
          <w:b/>
          <w:sz w:val="24"/>
          <w:szCs w:val="24"/>
        </w:rPr>
      </w:pPr>
      <w:r>
        <w:rPr>
          <w:rFonts w:hint="eastAsia" w:ascii="宋体" w:hAnsi="宋体"/>
          <w:b/>
          <w:sz w:val="24"/>
          <w:szCs w:val="24"/>
        </w:rPr>
        <w:t>4、3#楼桩型对比............................................................13</w:t>
      </w:r>
    </w:p>
    <w:p>
      <w:pPr>
        <w:spacing w:line="360" w:lineRule="auto"/>
        <w:rPr>
          <w:rFonts w:ascii="宋体" w:hAnsi="宋体"/>
          <w:b/>
          <w:sz w:val="24"/>
          <w:szCs w:val="24"/>
        </w:rPr>
      </w:pPr>
      <w:r>
        <w:rPr>
          <w:rFonts w:hint="eastAsia" w:ascii="宋体" w:hAnsi="宋体"/>
          <w:b/>
          <w:sz w:val="24"/>
          <w:szCs w:val="24"/>
        </w:rPr>
        <w:t>5、方案对比................................................................15</w:t>
      </w:r>
    </w:p>
    <w:p>
      <w:pPr>
        <w:pStyle w:val="2"/>
        <w:spacing w:before="0" w:after="0" w:line="360" w:lineRule="auto"/>
        <w:ind w:left="1" w:hanging="1"/>
        <w:rPr>
          <w:rFonts w:ascii="宋体" w:hAnsi="宋体"/>
          <w:kern w:val="0"/>
          <w:sz w:val="28"/>
          <w:szCs w:val="28"/>
        </w:rPr>
      </w:pPr>
      <w:bookmarkStart w:id="11" w:name="_Toc12607"/>
      <w:r>
        <w:rPr>
          <w:rFonts w:hint="eastAsia" w:ascii="宋体" w:hAnsi="宋体"/>
          <w:kern w:val="0"/>
          <w:sz w:val="28"/>
          <w:szCs w:val="28"/>
        </w:rPr>
        <w:t>1、</w:t>
      </w:r>
      <w:bookmarkEnd w:id="0"/>
      <w:bookmarkEnd w:id="1"/>
      <w:bookmarkEnd w:id="2"/>
      <w:bookmarkEnd w:id="3"/>
      <w:bookmarkEnd w:id="4"/>
      <w:bookmarkEnd w:id="5"/>
      <w:bookmarkEnd w:id="6"/>
      <w:bookmarkEnd w:id="7"/>
      <w:bookmarkEnd w:id="8"/>
      <w:bookmarkEnd w:id="9"/>
      <w:bookmarkEnd w:id="10"/>
      <w:r>
        <w:rPr>
          <w:rFonts w:hint="eastAsia" w:ascii="宋体" w:hAnsi="宋体"/>
          <w:kern w:val="0"/>
          <w:sz w:val="28"/>
          <w:szCs w:val="28"/>
        </w:rPr>
        <w:t>工程概况、场地岩土工程条件</w:t>
      </w:r>
      <w:bookmarkEnd w:id="11"/>
    </w:p>
    <w:p>
      <w:pPr>
        <w:spacing w:line="360" w:lineRule="auto"/>
        <w:rPr>
          <w:rFonts w:ascii="宋体" w:hAnsi="宋体"/>
          <w:b/>
          <w:sz w:val="24"/>
          <w:szCs w:val="24"/>
        </w:rPr>
      </w:pPr>
      <w:bookmarkStart w:id="12" w:name="_Toc418519965"/>
      <w:r>
        <w:rPr>
          <w:rFonts w:hint="eastAsia" w:ascii="宋体" w:hAnsi="宋体"/>
          <w:b/>
          <w:sz w:val="24"/>
          <w:szCs w:val="24"/>
        </w:rPr>
        <w:t>1</w:t>
      </w:r>
      <w:r>
        <w:rPr>
          <w:rFonts w:ascii="宋体" w:hAnsi="宋体"/>
          <w:b/>
          <w:sz w:val="24"/>
          <w:szCs w:val="24"/>
        </w:rPr>
        <w:t>.1</w:t>
      </w:r>
      <w:r>
        <w:rPr>
          <w:rFonts w:hint="eastAsia" w:ascii="宋体" w:hAnsi="宋体"/>
          <w:b/>
          <w:sz w:val="24"/>
          <w:szCs w:val="24"/>
        </w:rPr>
        <w:t>、</w:t>
      </w:r>
      <w:r>
        <w:rPr>
          <w:rFonts w:ascii="宋体" w:hAnsi="宋体"/>
          <w:b/>
          <w:sz w:val="24"/>
          <w:szCs w:val="24"/>
        </w:rPr>
        <w:t>工程概况</w:t>
      </w:r>
    </w:p>
    <w:p>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拟建菏泽市立医院东院区建设项目位于菏泽市长江东路与上海路交叉口北东位置。各拟建建筑物工程特性详见表1.1。</w:t>
      </w:r>
    </w:p>
    <w:p>
      <w:pPr>
        <w:autoSpaceDE w:val="0"/>
        <w:autoSpaceDN w:val="0"/>
        <w:adjustRightInd w:val="0"/>
        <w:spacing w:line="360" w:lineRule="auto"/>
        <w:jc w:val="center"/>
        <w:rPr>
          <w:rFonts w:ascii="宋体" w:hAnsi="宋体" w:cs="宋体"/>
          <w:kern w:val="0"/>
        </w:rPr>
      </w:pPr>
      <w:r>
        <w:rPr>
          <w:rFonts w:hint="eastAsia" w:ascii="宋体" w:hAnsi="宋体" w:cs="宋体"/>
          <w:kern w:val="0"/>
        </w:rPr>
        <w:t>拟建</w:t>
      </w:r>
      <w:r>
        <w:rPr>
          <w:rFonts w:ascii="宋体" w:hAnsi="宋体" w:cs="宋体"/>
          <w:kern w:val="0"/>
        </w:rPr>
        <w:t>建筑物</w:t>
      </w:r>
      <w:r>
        <w:rPr>
          <w:rFonts w:hint="eastAsia" w:ascii="宋体" w:hAnsi="宋体" w:cs="宋体"/>
          <w:kern w:val="0"/>
        </w:rPr>
        <w:t>工程</w:t>
      </w:r>
      <w:r>
        <w:rPr>
          <w:rFonts w:ascii="宋体" w:hAnsi="宋体" w:cs="宋体"/>
          <w:kern w:val="0"/>
        </w:rPr>
        <w:t>特性</w:t>
      </w:r>
      <w:r>
        <w:rPr>
          <w:rFonts w:hint="eastAsia" w:ascii="宋体" w:hAnsi="宋体" w:cs="宋体"/>
          <w:kern w:val="0"/>
        </w:rPr>
        <w:t xml:space="preserve">一览表 </w:t>
      </w:r>
      <w:r>
        <w:rPr>
          <w:rFonts w:ascii="宋体" w:hAnsi="宋体" w:cs="宋体"/>
          <w:kern w:val="0"/>
        </w:rPr>
        <w:t xml:space="preserve"> 表1.1</w:t>
      </w:r>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66"/>
        <w:gridCol w:w="1266"/>
        <w:gridCol w:w="1272"/>
        <w:gridCol w:w="838"/>
        <w:gridCol w:w="1146"/>
        <w:gridCol w:w="1536"/>
        <w:gridCol w:w="213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0" w:type="auto"/>
            <w:tcBorders>
              <w:top w:val="double" w:color="auto" w:sz="4" w:space="0"/>
            </w:tcBorders>
            <w:vAlign w:val="center"/>
          </w:tcPr>
          <w:p>
            <w:pPr>
              <w:spacing w:line="360" w:lineRule="exact"/>
              <w:jc w:val="center"/>
              <w:rPr>
                <w:rFonts w:ascii="宋体" w:hAnsi="宋体"/>
                <w:szCs w:val="21"/>
              </w:rPr>
            </w:pPr>
            <w:r>
              <w:rPr>
                <w:rFonts w:hint="eastAsia" w:ascii="宋体" w:hAnsi="宋体"/>
                <w:szCs w:val="21"/>
              </w:rPr>
              <w:t>建筑物</w:t>
            </w:r>
          </w:p>
          <w:p>
            <w:pPr>
              <w:spacing w:line="360" w:lineRule="exact"/>
              <w:jc w:val="center"/>
              <w:rPr>
                <w:rFonts w:ascii="宋体" w:hAnsi="宋体"/>
                <w:szCs w:val="21"/>
              </w:rPr>
            </w:pPr>
            <w:r>
              <w:rPr>
                <w:rFonts w:hint="eastAsia" w:ascii="宋体" w:hAnsi="宋体"/>
                <w:szCs w:val="21"/>
              </w:rPr>
              <w:t>名称</w:t>
            </w:r>
          </w:p>
        </w:tc>
        <w:tc>
          <w:tcPr>
            <w:tcW w:w="0" w:type="auto"/>
            <w:tcBorders>
              <w:top w:val="double" w:color="auto" w:sz="4" w:space="0"/>
            </w:tcBorders>
            <w:vAlign w:val="center"/>
          </w:tcPr>
          <w:p>
            <w:pPr>
              <w:spacing w:line="360" w:lineRule="exact"/>
              <w:jc w:val="center"/>
              <w:rPr>
                <w:rFonts w:ascii="宋体" w:hAnsi="宋体"/>
                <w:szCs w:val="21"/>
              </w:rPr>
            </w:pPr>
            <w:r>
              <w:rPr>
                <w:rFonts w:hint="eastAsia" w:ascii="宋体" w:hAnsi="宋体"/>
                <w:szCs w:val="21"/>
              </w:rPr>
              <w:t>层数/高度</w:t>
            </w:r>
          </w:p>
        </w:tc>
        <w:tc>
          <w:tcPr>
            <w:tcW w:w="1272" w:type="dxa"/>
            <w:tcBorders>
              <w:top w:val="double" w:color="auto" w:sz="4" w:space="0"/>
            </w:tcBorders>
            <w:vAlign w:val="center"/>
          </w:tcPr>
          <w:p>
            <w:pPr>
              <w:spacing w:line="360" w:lineRule="exact"/>
              <w:jc w:val="center"/>
              <w:rPr>
                <w:rFonts w:ascii="宋体" w:hAnsi="宋体"/>
                <w:szCs w:val="21"/>
              </w:rPr>
            </w:pPr>
            <w:r>
              <w:rPr>
                <w:rFonts w:hint="eastAsia" w:ascii="宋体" w:hAnsi="宋体"/>
                <w:szCs w:val="21"/>
              </w:rPr>
              <w:t>平面尺寸</w:t>
            </w:r>
          </w:p>
          <w:p>
            <w:pPr>
              <w:spacing w:line="360" w:lineRule="exact"/>
              <w:jc w:val="center"/>
              <w:rPr>
                <w:rFonts w:ascii="宋体" w:hAnsi="宋体"/>
                <w:szCs w:val="21"/>
              </w:rPr>
            </w:pPr>
            <w:r>
              <w:rPr>
                <w:rFonts w:hint="eastAsia" w:ascii="宋体" w:hAnsi="宋体"/>
                <w:szCs w:val="21"/>
              </w:rPr>
              <w:t>（m</w:t>
            </w:r>
            <w:r>
              <w:rPr>
                <w:rFonts w:ascii="宋体" w:hAnsi="宋体"/>
                <w:position w:val="-4"/>
                <w:szCs w:val="21"/>
              </w:rPr>
              <w:object>
                <v:shape id="_x0000_i1025" o:spt="75" type="#_x0000_t75" style="height:7.65pt;width:7.65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r>
              <w:rPr>
                <w:rFonts w:hint="eastAsia" w:ascii="宋体" w:hAnsi="宋体"/>
                <w:szCs w:val="21"/>
              </w:rPr>
              <w:t>m）</w:t>
            </w:r>
          </w:p>
        </w:tc>
        <w:tc>
          <w:tcPr>
            <w:tcW w:w="838" w:type="dxa"/>
            <w:tcBorders>
              <w:top w:val="double" w:color="auto" w:sz="4" w:space="0"/>
            </w:tcBorders>
            <w:vAlign w:val="center"/>
          </w:tcPr>
          <w:p>
            <w:pPr>
              <w:spacing w:line="360" w:lineRule="exact"/>
              <w:jc w:val="center"/>
              <w:rPr>
                <w:rFonts w:ascii="宋体" w:hAnsi="宋体"/>
                <w:szCs w:val="21"/>
              </w:rPr>
            </w:pPr>
            <w:r>
              <w:rPr>
                <w:rFonts w:hint="eastAsia" w:ascii="宋体" w:hAnsi="宋体"/>
                <w:szCs w:val="21"/>
              </w:rPr>
              <w:t>结构</w:t>
            </w:r>
          </w:p>
          <w:p>
            <w:pPr>
              <w:spacing w:line="360" w:lineRule="exact"/>
              <w:jc w:val="center"/>
              <w:rPr>
                <w:rFonts w:ascii="宋体" w:hAnsi="宋体"/>
                <w:szCs w:val="21"/>
              </w:rPr>
            </w:pPr>
            <w:r>
              <w:rPr>
                <w:rFonts w:hint="eastAsia" w:ascii="宋体" w:hAnsi="宋体"/>
                <w:szCs w:val="21"/>
              </w:rPr>
              <w:t>类型</w:t>
            </w:r>
          </w:p>
        </w:tc>
        <w:tc>
          <w:tcPr>
            <w:tcW w:w="1146" w:type="dxa"/>
            <w:tcBorders>
              <w:top w:val="double" w:color="auto" w:sz="4" w:space="0"/>
            </w:tcBorders>
            <w:vAlign w:val="center"/>
          </w:tcPr>
          <w:p>
            <w:pPr>
              <w:spacing w:line="360" w:lineRule="exact"/>
              <w:jc w:val="center"/>
              <w:rPr>
                <w:rFonts w:ascii="宋体" w:hAnsi="宋体"/>
                <w:szCs w:val="21"/>
              </w:rPr>
            </w:pPr>
            <w:r>
              <w:rPr>
                <w:rFonts w:hint="eastAsia" w:ascii="宋体" w:hAnsi="宋体"/>
                <w:szCs w:val="21"/>
              </w:rPr>
              <w:t>地下</w:t>
            </w:r>
          </w:p>
          <w:p>
            <w:pPr>
              <w:spacing w:line="360" w:lineRule="exact"/>
              <w:jc w:val="center"/>
              <w:rPr>
                <w:rFonts w:ascii="宋体" w:hAnsi="宋体"/>
                <w:szCs w:val="21"/>
              </w:rPr>
            </w:pPr>
            <w:r>
              <w:rPr>
                <w:rFonts w:hint="eastAsia" w:ascii="宋体" w:hAnsi="宋体"/>
                <w:szCs w:val="21"/>
              </w:rPr>
              <w:t>层数</w:t>
            </w:r>
          </w:p>
        </w:tc>
        <w:tc>
          <w:tcPr>
            <w:tcW w:w="1536" w:type="dxa"/>
            <w:tcBorders>
              <w:top w:val="double" w:color="auto" w:sz="4" w:space="0"/>
            </w:tcBorders>
            <w:vAlign w:val="center"/>
          </w:tcPr>
          <w:p>
            <w:pPr>
              <w:spacing w:line="360" w:lineRule="exact"/>
              <w:jc w:val="center"/>
              <w:rPr>
                <w:rFonts w:ascii="宋体" w:hAnsi="宋体"/>
                <w:szCs w:val="21"/>
              </w:rPr>
            </w:pPr>
            <w:r>
              <w:rPr>
                <w:rFonts w:hint="eastAsia" w:ascii="宋体" w:hAnsi="宋体"/>
                <w:szCs w:val="21"/>
              </w:rPr>
              <w:t>拟采用</w:t>
            </w:r>
          </w:p>
          <w:p>
            <w:pPr>
              <w:spacing w:line="360" w:lineRule="exact"/>
              <w:jc w:val="center"/>
              <w:rPr>
                <w:rFonts w:ascii="宋体" w:hAnsi="宋体"/>
                <w:szCs w:val="21"/>
              </w:rPr>
            </w:pPr>
            <w:r>
              <w:rPr>
                <w:rFonts w:hint="eastAsia" w:ascii="宋体" w:hAnsi="宋体"/>
                <w:szCs w:val="21"/>
              </w:rPr>
              <w:t>地基基础形式</w:t>
            </w:r>
          </w:p>
        </w:tc>
        <w:tc>
          <w:tcPr>
            <w:tcW w:w="2133" w:type="dxa"/>
            <w:tcBorders>
              <w:top w:val="double" w:color="auto" w:sz="4" w:space="0"/>
            </w:tcBorders>
            <w:vAlign w:val="center"/>
          </w:tcPr>
          <w:p>
            <w:pPr>
              <w:spacing w:line="360" w:lineRule="exact"/>
              <w:jc w:val="center"/>
              <w:rPr>
                <w:rFonts w:ascii="宋体" w:hAnsi="宋体"/>
                <w:szCs w:val="21"/>
              </w:rPr>
            </w:pPr>
            <w:r>
              <w:rPr>
                <w:rFonts w:hint="eastAsia" w:ascii="宋体" w:hAnsi="宋体"/>
                <w:szCs w:val="21"/>
              </w:rPr>
              <w:t>基础埋置深度</w:t>
            </w:r>
          </w:p>
          <w:p>
            <w:pPr>
              <w:spacing w:line="360" w:lineRule="exact"/>
              <w:jc w:val="center"/>
              <w:rPr>
                <w:rFonts w:ascii="宋体" w:hAnsi="宋体"/>
                <w:szCs w:val="21"/>
              </w:rPr>
            </w:pPr>
            <w:r>
              <w:rPr>
                <w:rFonts w:hint="eastAsia" w:ascii="宋体" w:hAnsi="宋体"/>
                <w:szCs w:val="21"/>
              </w:rPr>
              <w:t>（m）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jc w:val="center"/>
        </w:trPr>
        <w:tc>
          <w:tcPr>
            <w:tcW w:w="0" w:type="auto"/>
            <w:tcBorders>
              <w:top w:val="single" w:color="auto" w:sz="4" w:space="0"/>
              <w:bottom w:val="single" w:color="auto" w:sz="4" w:space="0"/>
            </w:tcBorders>
            <w:vAlign w:val="center"/>
          </w:tcPr>
          <w:p>
            <w:pPr>
              <w:spacing w:line="400" w:lineRule="exact"/>
              <w:jc w:val="center"/>
              <w:rPr>
                <w:rFonts w:ascii="宋体" w:hAnsi="宋体"/>
                <w:szCs w:val="21"/>
              </w:rPr>
            </w:pPr>
            <w:r>
              <w:rPr>
                <w:rFonts w:hint="eastAsia" w:ascii="宋体" w:hAnsi="宋体"/>
                <w:szCs w:val="21"/>
              </w:rPr>
              <w:t>1#门诊</w:t>
            </w:r>
          </w:p>
        </w:tc>
        <w:tc>
          <w:tcPr>
            <w:tcW w:w="0" w:type="auto"/>
            <w:tcBorders>
              <w:bottom w:val="sing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4F/20.7m</w:t>
            </w:r>
          </w:p>
        </w:tc>
        <w:tc>
          <w:tcPr>
            <w:tcW w:w="1272" w:type="dxa"/>
            <w:vMerge w:val="restart"/>
            <w:shd w:val="clear" w:color="auto" w:fill="auto"/>
            <w:vAlign w:val="center"/>
          </w:tcPr>
          <w:p>
            <w:pPr>
              <w:spacing w:line="400" w:lineRule="exact"/>
              <w:jc w:val="center"/>
              <w:rPr>
                <w:rFonts w:ascii="宋体" w:hAnsi="宋体"/>
                <w:szCs w:val="21"/>
              </w:rPr>
            </w:pPr>
            <w:r>
              <w:rPr>
                <w:rFonts w:hint="eastAsia" w:ascii="宋体" w:hAnsi="宋体"/>
                <w:szCs w:val="21"/>
              </w:rPr>
              <w:t>详见平面图</w:t>
            </w:r>
          </w:p>
        </w:tc>
        <w:tc>
          <w:tcPr>
            <w:tcW w:w="838" w:type="dxa"/>
            <w:vMerge w:val="restart"/>
            <w:shd w:val="clear" w:color="auto" w:fill="auto"/>
            <w:vAlign w:val="center"/>
          </w:tcPr>
          <w:p>
            <w:pPr>
              <w:spacing w:line="400" w:lineRule="exact"/>
              <w:jc w:val="center"/>
              <w:rPr>
                <w:rFonts w:ascii="宋体" w:hAnsi="宋体"/>
                <w:szCs w:val="21"/>
              </w:rPr>
            </w:pPr>
            <w:r>
              <w:rPr>
                <w:rFonts w:hint="eastAsia" w:ascii="宋体" w:hAnsi="宋体"/>
                <w:szCs w:val="21"/>
              </w:rPr>
              <w:t>框架</w:t>
            </w:r>
          </w:p>
        </w:tc>
        <w:tc>
          <w:tcPr>
            <w:tcW w:w="1146" w:type="dxa"/>
            <w:shd w:val="clear" w:color="auto" w:fill="auto"/>
            <w:vAlign w:val="center"/>
          </w:tcPr>
          <w:p>
            <w:pPr>
              <w:spacing w:line="400" w:lineRule="exact"/>
              <w:jc w:val="center"/>
              <w:rPr>
                <w:rFonts w:ascii="宋体" w:hAnsi="宋体"/>
                <w:szCs w:val="21"/>
              </w:rPr>
            </w:pPr>
            <w:r>
              <w:rPr>
                <w:rFonts w:hint="eastAsia" w:ascii="宋体" w:hAnsi="宋体"/>
                <w:szCs w:val="21"/>
              </w:rPr>
              <w:t>-2F</w:t>
            </w:r>
          </w:p>
        </w:tc>
        <w:tc>
          <w:tcPr>
            <w:tcW w:w="1536" w:type="dxa"/>
            <w:vMerge w:val="restart"/>
            <w:shd w:val="clear" w:color="auto" w:fill="auto"/>
            <w:vAlign w:val="center"/>
          </w:tcPr>
          <w:p>
            <w:pPr>
              <w:spacing w:line="400" w:lineRule="exact"/>
              <w:jc w:val="center"/>
              <w:rPr>
                <w:rFonts w:ascii="宋体" w:hAnsi="宋体"/>
                <w:szCs w:val="21"/>
              </w:rPr>
            </w:pPr>
            <w:r>
              <w:rPr>
                <w:rFonts w:hint="eastAsia" w:ascii="宋体" w:hAnsi="宋体"/>
                <w:szCs w:val="21"/>
              </w:rPr>
              <w:t>待定</w:t>
            </w:r>
          </w:p>
        </w:tc>
        <w:tc>
          <w:tcPr>
            <w:tcW w:w="2133" w:type="dxa"/>
            <w:shd w:val="clear" w:color="auto" w:fill="auto"/>
            <w:vAlign w:val="center"/>
          </w:tcPr>
          <w:p>
            <w:pPr>
              <w:spacing w:line="400" w:lineRule="exact"/>
              <w:jc w:val="center"/>
              <w:rPr>
                <w:rFonts w:ascii="宋体" w:hAnsi="宋体"/>
                <w:szCs w:val="21"/>
              </w:rPr>
            </w:pPr>
            <w:r>
              <w:rPr>
                <w:rFonts w:hint="eastAsia" w:ascii="宋体" w:hAnsi="宋体"/>
                <w:szCs w:val="21"/>
              </w:rPr>
              <w:t>自然地坪下约8.5m</w:t>
            </w:r>
          </w:p>
          <w:p>
            <w:pPr>
              <w:spacing w:line="400" w:lineRule="exact"/>
              <w:jc w:val="center"/>
              <w:rPr>
                <w:rFonts w:ascii="宋体" w:hAnsi="宋体"/>
                <w:szCs w:val="21"/>
              </w:rPr>
            </w:pPr>
            <w:r>
              <w:rPr>
                <w:rFonts w:hint="eastAsia" w:ascii="宋体" w:hAnsi="宋体"/>
                <w:szCs w:val="21"/>
              </w:rPr>
              <w:t>（相应标高约38.4m）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tcBorders>
              <w:top w:val="single" w:color="auto" w:sz="4" w:space="0"/>
              <w:bottom w:val="single" w:color="auto" w:sz="4" w:space="0"/>
            </w:tcBorders>
            <w:vAlign w:val="center"/>
          </w:tcPr>
          <w:p>
            <w:pPr>
              <w:spacing w:line="400" w:lineRule="exact"/>
              <w:jc w:val="center"/>
              <w:rPr>
                <w:rFonts w:ascii="宋体" w:hAnsi="宋体"/>
                <w:szCs w:val="21"/>
              </w:rPr>
            </w:pPr>
            <w:r>
              <w:rPr>
                <w:rFonts w:hint="eastAsia" w:ascii="宋体" w:hAnsi="宋体"/>
                <w:szCs w:val="21"/>
              </w:rPr>
              <w:t>医疗街</w:t>
            </w:r>
          </w:p>
        </w:tc>
        <w:tc>
          <w:tcPr>
            <w:tcW w:w="0" w:type="auto"/>
            <w:tcBorders>
              <w:top w:val="single" w:color="auto" w:sz="4" w:space="0"/>
              <w:bottom w:val="sing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4F/20.0m</w:t>
            </w:r>
          </w:p>
        </w:tc>
        <w:tc>
          <w:tcPr>
            <w:tcW w:w="1272" w:type="dxa"/>
            <w:vMerge w:val="continue"/>
            <w:shd w:val="clear" w:color="auto" w:fill="auto"/>
            <w:vAlign w:val="center"/>
          </w:tcPr>
          <w:p>
            <w:pPr>
              <w:spacing w:line="400" w:lineRule="exact"/>
              <w:jc w:val="center"/>
              <w:rPr>
                <w:rFonts w:ascii="宋体" w:hAnsi="宋体"/>
                <w:szCs w:val="21"/>
              </w:rPr>
            </w:pPr>
          </w:p>
        </w:tc>
        <w:tc>
          <w:tcPr>
            <w:tcW w:w="838" w:type="dxa"/>
            <w:vMerge w:val="continue"/>
            <w:shd w:val="clear" w:color="auto" w:fill="auto"/>
            <w:vAlign w:val="center"/>
          </w:tcPr>
          <w:p>
            <w:pPr>
              <w:spacing w:line="400" w:lineRule="exact"/>
              <w:jc w:val="center"/>
              <w:rPr>
                <w:rFonts w:ascii="宋体" w:hAnsi="宋体"/>
                <w:szCs w:val="21"/>
              </w:rPr>
            </w:pPr>
          </w:p>
        </w:tc>
        <w:tc>
          <w:tcPr>
            <w:tcW w:w="1146" w:type="dxa"/>
            <w:shd w:val="clear" w:color="auto" w:fill="auto"/>
            <w:vAlign w:val="center"/>
          </w:tcPr>
          <w:p>
            <w:pPr>
              <w:spacing w:line="400" w:lineRule="exact"/>
              <w:jc w:val="center"/>
              <w:rPr>
                <w:rFonts w:ascii="宋体" w:hAnsi="宋体"/>
                <w:szCs w:val="21"/>
              </w:rPr>
            </w:pPr>
            <w:r>
              <w:rPr>
                <w:rFonts w:hint="eastAsia" w:ascii="宋体" w:hAnsi="宋体"/>
                <w:szCs w:val="21"/>
              </w:rPr>
              <w:t>-1F</w:t>
            </w:r>
          </w:p>
        </w:tc>
        <w:tc>
          <w:tcPr>
            <w:tcW w:w="1536" w:type="dxa"/>
            <w:vMerge w:val="continue"/>
            <w:shd w:val="clear" w:color="auto" w:fill="auto"/>
            <w:vAlign w:val="center"/>
          </w:tcPr>
          <w:p>
            <w:pPr>
              <w:spacing w:line="400" w:lineRule="exact"/>
              <w:jc w:val="center"/>
              <w:rPr>
                <w:rFonts w:ascii="宋体" w:hAnsi="宋体"/>
                <w:szCs w:val="21"/>
              </w:rPr>
            </w:pPr>
          </w:p>
        </w:tc>
        <w:tc>
          <w:tcPr>
            <w:tcW w:w="2133" w:type="dxa"/>
            <w:vMerge w:val="restart"/>
            <w:shd w:val="clear" w:color="auto" w:fill="auto"/>
            <w:vAlign w:val="center"/>
          </w:tcPr>
          <w:p>
            <w:pPr>
              <w:spacing w:line="400" w:lineRule="exact"/>
              <w:jc w:val="center"/>
              <w:rPr>
                <w:rFonts w:ascii="宋体" w:hAnsi="宋体"/>
                <w:szCs w:val="21"/>
              </w:rPr>
            </w:pPr>
            <w:r>
              <w:rPr>
                <w:rFonts w:hint="eastAsia" w:ascii="宋体" w:hAnsi="宋体"/>
                <w:szCs w:val="21"/>
              </w:rPr>
              <w:t>自然地坪下约5.0m</w:t>
            </w:r>
          </w:p>
          <w:p>
            <w:pPr>
              <w:spacing w:line="400" w:lineRule="exact"/>
              <w:jc w:val="center"/>
              <w:rPr>
                <w:rFonts w:ascii="宋体" w:hAnsi="宋体"/>
                <w:szCs w:val="21"/>
              </w:rPr>
            </w:pPr>
            <w:r>
              <w:rPr>
                <w:rFonts w:hint="eastAsia" w:ascii="宋体" w:hAnsi="宋体"/>
                <w:szCs w:val="21"/>
              </w:rPr>
              <w:t>（相应标高约41.9m）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tcBorders>
              <w:top w:val="single" w:color="auto" w:sz="4" w:space="0"/>
              <w:bottom w:val="single" w:color="auto" w:sz="4" w:space="0"/>
            </w:tcBorders>
            <w:vAlign w:val="center"/>
          </w:tcPr>
          <w:p>
            <w:pPr>
              <w:spacing w:line="400" w:lineRule="exact"/>
              <w:jc w:val="center"/>
              <w:rPr>
                <w:rFonts w:ascii="宋体" w:hAnsi="宋体"/>
                <w:szCs w:val="21"/>
              </w:rPr>
            </w:pPr>
            <w:r>
              <w:rPr>
                <w:rFonts w:hint="eastAsia" w:ascii="宋体" w:hAnsi="宋体"/>
                <w:szCs w:val="21"/>
              </w:rPr>
              <w:t>2#医技</w:t>
            </w:r>
          </w:p>
        </w:tc>
        <w:tc>
          <w:tcPr>
            <w:tcW w:w="0" w:type="auto"/>
            <w:tcBorders>
              <w:top w:val="single" w:color="auto" w:sz="4" w:space="0"/>
              <w:bottom w:val="sing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2-</w:t>
            </w:r>
            <w:r>
              <w:rPr>
                <w:rFonts w:ascii="宋体" w:hAnsi="宋体"/>
                <w:szCs w:val="21"/>
              </w:rPr>
              <w:t>5</w:t>
            </w:r>
            <w:r>
              <w:rPr>
                <w:rFonts w:hint="eastAsia" w:ascii="宋体" w:hAnsi="宋体"/>
                <w:szCs w:val="21"/>
              </w:rPr>
              <w:t>F/23.9m</w:t>
            </w:r>
          </w:p>
        </w:tc>
        <w:tc>
          <w:tcPr>
            <w:tcW w:w="1272" w:type="dxa"/>
            <w:vMerge w:val="continue"/>
            <w:shd w:val="clear" w:color="auto" w:fill="auto"/>
            <w:vAlign w:val="center"/>
          </w:tcPr>
          <w:p>
            <w:pPr>
              <w:spacing w:line="400" w:lineRule="exact"/>
              <w:jc w:val="center"/>
              <w:rPr>
                <w:rFonts w:ascii="宋体" w:hAnsi="宋体"/>
                <w:szCs w:val="21"/>
              </w:rPr>
            </w:pPr>
          </w:p>
        </w:tc>
        <w:tc>
          <w:tcPr>
            <w:tcW w:w="838" w:type="dxa"/>
            <w:vMerge w:val="continue"/>
            <w:shd w:val="clear" w:color="auto" w:fill="auto"/>
            <w:vAlign w:val="center"/>
          </w:tcPr>
          <w:p>
            <w:pPr>
              <w:spacing w:line="400" w:lineRule="exact"/>
              <w:jc w:val="center"/>
              <w:rPr>
                <w:rFonts w:ascii="宋体" w:hAnsi="宋体"/>
                <w:szCs w:val="21"/>
              </w:rPr>
            </w:pPr>
          </w:p>
        </w:tc>
        <w:tc>
          <w:tcPr>
            <w:tcW w:w="1146" w:type="dxa"/>
            <w:shd w:val="clear" w:color="auto" w:fill="auto"/>
            <w:vAlign w:val="center"/>
          </w:tcPr>
          <w:p>
            <w:pPr>
              <w:spacing w:line="400" w:lineRule="exact"/>
              <w:jc w:val="center"/>
              <w:rPr>
                <w:rFonts w:ascii="宋体" w:hAnsi="宋体"/>
                <w:szCs w:val="21"/>
              </w:rPr>
            </w:pPr>
            <w:r>
              <w:rPr>
                <w:rFonts w:hint="eastAsia" w:ascii="宋体" w:hAnsi="宋体"/>
                <w:szCs w:val="21"/>
              </w:rPr>
              <w:t>-1F</w:t>
            </w:r>
          </w:p>
        </w:tc>
        <w:tc>
          <w:tcPr>
            <w:tcW w:w="1536" w:type="dxa"/>
            <w:vMerge w:val="continue"/>
            <w:shd w:val="clear" w:color="auto" w:fill="auto"/>
            <w:vAlign w:val="center"/>
          </w:tcPr>
          <w:p>
            <w:pPr>
              <w:spacing w:line="400" w:lineRule="exact"/>
              <w:jc w:val="center"/>
              <w:rPr>
                <w:rFonts w:ascii="宋体" w:hAnsi="宋体"/>
                <w:szCs w:val="21"/>
              </w:rPr>
            </w:pPr>
          </w:p>
        </w:tc>
        <w:tc>
          <w:tcPr>
            <w:tcW w:w="2133" w:type="dxa"/>
            <w:vMerge w:val="continue"/>
            <w:shd w:val="clear" w:color="auto" w:fill="auto"/>
            <w:vAlign w:val="center"/>
          </w:tcPr>
          <w:p>
            <w:pPr>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tcBorders>
              <w:top w:val="single" w:color="auto" w:sz="4" w:space="0"/>
              <w:bottom w:val="single" w:color="auto" w:sz="4" w:space="0"/>
            </w:tcBorders>
            <w:vAlign w:val="center"/>
          </w:tcPr>
          <w:p>
            <w:pPr>
              <w:spacing w:line="400" w:lineRule="exact"/>
              <w:jc w:val="center"/>
              <w:rPr>
                <w:rFonts w:ascii="宋体" w:hAnsi="宋体"/>
                <w:szCs w:val="21"/>
              </w:rPr>
            </w:pPr>
            <w:r>
              <w:rPr>
                <w:rFonts w:hint="eastAsia" w:ascii="宋体" w:hAnsi="宋体"/>
                <w:szCs w:val="21"/>
              </w:rPr>
              <w:t>3#住院</w:t>
            </w:r>
          </w:p>
        </w:tc>
        <w:tc>
          <w:tcPr>
            <w:tcW w:w="0" w:type="auto"/>
            <w:tcBorders>
              <w:top w:val="single" w:color="auto" w:sz="4" w:space="0"/>
              <w:bottom w:val="sing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15F/64.1m</w:t>
            </w:r>
          </w:p>
        </w:tc>
        <w:tc>
          <w:tcPr>
            <w:tcW w:w="1272" w:type="dxa"/>
            <w:vMerge w:val="continue"/>
            <w:shd w:val="clear" w:color="auto" w:fill="auto"/>
            <w:vAlign w:val="center"/>
          </w:tcPr>
          <w:p>
            <w:pPr>
              <w:spacing w:line="400" w:lineRule="exact"/>
              <w:jc w:val="center"/>
              <w:rPr>
                <w:rFonts w:ascii="宋体" w:hAnsi="宋体"/>
                <w:szCs w:val="21"/>
              </w:rPr>
            </w:pPr>
          </w:p>
        </w:tc>
        <w:tc>
          <w:tcPr>
            <w:tcW w:w="838" w:type="dxa"/>
            <w:shd w:val="clear" w:color="auto" w:fill="auto"/>
            <w:vAlign w:val="center"/>
          </w:tcPr>
          <w:p>
            <w:pPr>
              <w:spacing w:line="400" w:lineRule="exact"/>
              <w:jc w:val="center"/>
              <w:rPr>
                <w:rFonts w:ascii="宋体" w:hAnsi="宋体"/>
                <w:szCs w:val="21"/>
              </w:rPr>
            </w:pPr>
            <w:r>
              <w:rPr>
                <w:rFonts w:hint="eastAsia" w:ascii="宋体" w:hAnsi="宋体"/>
                <w:szCs w:val="21"/>
              </w:rPr>
              <w:t>框剪</w:t>
            </w:r>
          </w:p>
        </w:tc>
        <w:tc>
          <w:tcPr>
            <w:tcW w:w="1146" w:type="dxa"/>
            <w:shd w:val="clear" w:color="auto" w:fill="auto"/>
            <w:vAlign w:val="center"/>
          </w:tcPr>
          <w:p>
            <w:pPr>
              <w:spacing w:line="400" w:lineRule="exact"/>
              <w:jc w:val="center"/>
              <w:rPr>
                <w:rFonts w:ascii="宋体" w:hAnsi="宋体"/>
                <w:szCs w:val="21"/>
              </w:rPr>
            </w:pPr>
            <w:r>
              <w:rPr>
                <w:rFonts w:hint="eastAsia" w:ascii="宋体" w:hAnsi="宋体"/>
                <w:szCs w:val="21"/>
              </w:rPr>
              <w:t>-1F</w:t>
            </w:r>
          </w:p>
        </w:tc>
        <w:tc>
          <w:tcPr>
            <w:tcW w:w="1536" w:type="dxa"/>
            <w:shd w:val="clear" w:color="auto" w:fill="auto"/>
            <w:vAlign w:val="center"/>
          </w:tcPr>
          <w:p>
            <w:pPr>
              <w:spacing w:line="400" w:lineRule="exact"/>
              <w:jc w:val="center"/>
              <w:rPr>
                <w:rFonts w:ascii="宋体" w:hAnsi="宋体"/>
                <w:szCs w:val="21"/>
              </w:rPr>
            </w:pPr>
            <w:r>
              <w:rPr>
                <w:rFonts w:hint="eastAsia" w:ascii="宋体" w:hAnsi="宋体"/>
                <w:szCs w:val="21"/>
              </w:rPr>
              <w:t>桩基</w:t>
            </w:r>
          </w:p>
        </w:tc>
        <w:tc>
          <w:tcPr>
            <w:tcW w:w="2133" w:type="dxa"/>
            <w:vMerge w:val="continue"/>
            <w:shd w:val="clear" w:color="auto" w:fill="auto"/>
            <w:vAlign w:val="center"/>
          </w:tcPr>
          <w:p>
            <w:pPr>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tcBorders>
              <w:top w:val="single" w:color="auto" w:sz="4" w:space="0"/>
              <w:bottom w:val="single" w:color="auto" w:sz="4" w:space="0"/>
            </w:tcBorders>
            <w:vAlign w:val="center"/>
          </w:tcPr>
          <w:p>
            <w:pPr>
              <w:spacing w:line="400" w:lineRule="exact"/>
              <w:jc w:val="center"/>
              <w:rPr>
                <w:rFonts w:ascii="宋体" w:hAnsi="宋体"/>
                <w:szCs w:val="21"/>
              </w:rPr>
            </w:pPr>
            <w:r>
              <w:rPr>
                <w:rFonts w:hint="eastAsia" w:ascii="宋体" w:hAnsi="宋体"/>
                <w:szCs w:val="21"/>
              </w:rPr>
              <w:t>3#住院裙房</w:t>
            </w:r>
          </w:p>
        </w:tc>
        <w:tc>
          <w:tcPr>
            <w:tcW w:w="0" w:type="auto"/>
            <w:tcBorders>
              <w:top w:val="single" w:color="auto" w:sz="4" w:space="0"/>
              <w:bottom w:val="sing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2F/11.1m</w:t>
            </w:r>
          </w:p>
        </w:tc>
        <w:tc>
          <w:tcPr>
            <w:tcW w:w="1272" w:type="dxa"/>
            <w:vMerge w:val="continue"/>
            <w:shd w:val="clear" w:color="auto" w:fill="auto"/>
            <w:vAlign w:val="center"/>
          </w:tcPr>
          <w:p>
            <w:pPr>
              <w:spacing w:line="400" w:lineRule="exact"/>
              <w:jc w:val="center"/>
              <w:rPr>
                <w:rFonts w:ascii="宋体" w:hAnsi="宋体"/>
                <w:szCs w:val="21"/>
              </w:rPr>
            </w:pPr>
          </w:p>
        </w:tc>
        <w:tc>
          <w:tcPr>
            <w:tcW w:w="838" w:type="dxa"/>
            <w:vMerge w:val="restart"/>
            <w:shd w:val="clear" w:color="auto" w:fill="auto"/>
            <w:vAlign w:val="center"/>
          </w:tcPr>
          <w:p>
            <w:pPr>
              <w:spacing w:line="400" w:lineRule="exact"/>
              <w:jc w:val="center"/>
              <w:rPr>
                <w:rFonts w:ascii="宋体" w:hAnsi="宋体"/>
                <w:szCs w:val="21"/>
              </w:rPr>
            </w:pPr>
            <w:r>
              <w:rPr>
                <w:rFonts w:hint="eastAsia" w:ascii="宋体" w:hAnsi="宋体"/>
                <w:szCs w:val="21"/>
              </w:rPr>
              <w:t>框架</w:t>
            </w:r>
          </w:p>
        </w:tc>
        <w:tc>
          <w:tcPr>
            <w:tcW w:w="1146" w:type="dxa"/>
            <w:shd w:val="clear" w:color="auto" w:fill="auto"/>
            <w:vAlign w:val="center"/>
          </w:tcPr>
          <w:p>
            <w:pPr>
              <w:spacing w:line="400" w:lineRule="exact"/>
              <w:jc w:val="center"/>
              <w:rPr>
                <w:rFonts w:ascii="宋体" w:hAnsi="宋体"/>
                <w:szCs w:val="21"/>
              </w:rPr>
            </w:pPr>
            <w:r>
              <w:rPr>
                <w:rFonts w:hint="eastAsia" w:ascii="宋体" w:hAnsi="宋体"/>
                <w:szCs w:val="21"/>
              </w:rPr>
              <w:t>-1F</w:t>
            </w:r>
          </w:p>
        </w:tc>
        <w:tc>
          <w:tcPr>
            <w:tcW w:w="1536" w:type="dxa"/>
            <w:shd w:val="clear" w:color="auto" w:fill="auto"/>
            <w:vAlign w:val="center"/>
          </w:tcPr>
          <w:p>
            <w:pPr>
              <w:spacing w:line="400" w:lineRule="exact"/>
              <w:jc w:val="center"/>
              <w:rPr>
                <w:rFonts w:ascii="宋体" w:hAnsi="宋体"/>
                <w:szCs w:val="21"/>
              </w:rPr>
            </w:pPr>
            <w:r>
              <w:rPr>
                <w:rFonts w:hint="eastAsia" w:ascii="宋体" w:hAnsi="宋体"/>
                <w:szCs w:val="21"/>
              </w:rPr>
              <w:t>天然地基</w:t>
            </w:r>
          </w:p>
        </w:tc>
        <w:tc>
          <w:tcPr>
            <w:tcW w:w="2133" w:type="dxa"/>
            <w:vMerge w:val="continue"/>
            <w:shd w:val="clear" w:color="auto" w:fill="auto"/>
            <w:vAlign w:val="center"/>
          </w:tcPr>
          <w:p>
            <w:pPr>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tcBorders>
              <w:top w:val="single" w:color="auto" w:sz="4" w:space="0"/>
              <w:bottom w:val="single" w:color="auto" w:sz="4" w:space="0"/>
            </w:tcBorders>
            <w:vAlign w:val="center"/>
          </w:tcPr>
          <w:p>
            <w:pPr>
              <w:spacing w:line="400" w:lineRule="exact"/>
              <w:jc w:val="center"/>
              <w:rPr>
                <w:rFonts w:ascii="宋体" w:hAnsi="宋体"/>
                <w:szCs w:val="21"/>
              </w:rPr>
            </w:pPr>
            <w:r>
              <w:rPr>
                <w:rFonts w:hint="eastAsia" w:ascii="宋体" w:hAnsi="宋体"/>
                <w:szCs w:val="21"/>
              </w:rPr>
              <w:t>4#住院</w:t>
            </w:r>
          </w:p>
        </w:tc>
        <w:tc>
          <w:tcPr>
            <w:tcW w:w="0" w:type="auto"/>
            <w:tcBorders>
              <w:top w:val="single" w:color="auto" w:sz="4" w:space="0"/>
              <w:bottom w:val="sing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8F/35.1m</w:t>
            </w:r>
          </w:p>
        </w:tc>
        <w:tc>
          <w:tcPr>
            <w:tcW w:w="1272" w:type="dxa"/>
            <w:shd w:val="clear" w:color="auto" w:fill="auto"/>
            <w:vAlign w:val="center"/>
          </w:tcPr>
          <w:p>
            <w:pPr>
              <w:spacing w:line="400" w:lineRule="exact"/>
              <w:jc w:val="center"/>
              <w:rPr>
                <w:rFonts w:ascii="宋体" w:hAnsi="宋体"/>
                <w:szCs w:val="21"/>
              </w:rPr>
            </w:pPr>
            <w:r>
              <w:rPr>
                <w:rFonts w:hint="eastAsia" w:ascii="宋体" w:hAnsi="宋体"/>
                <w:szCs w:val="21"/>
              </w:rPr>
              <w:t>82.0×23.5</w:t>
            </w:r>
          </w:p>
        </w:tc>
        <w:tc>
          <w:tcPr>
            <w:tcW w:w="838" w:type="dxa"/>
            <w:vMerge w:val="continue"/>
            <w:shd w:val="clear" w:color="auto" w:fill="auto"/>
            <w:vAlign w:val="center"/>
          </w:tcPr>
          <w:p>
            <w:pPr>
              <w:spacing w:line="400" w:lineRule="exact"/>
              <w:jc w:val="center"/>
              <w:rPr>
                <w:rFonts w:ascii="宋体" w:hAnsi="宋体"/>
                <w:szCs w:val="21"/>
              </w:rPr>
            </w:pPr>
          </w:p>
        </w:tc>
        <w:tc>
          <w:tcPr>
            <w:tcW w:w="1146" w:type="dxa"/>
            <w:shd w:val="clear" w:color="auto" w:fill="auto"/>
            <w:vAlign w:val="center"/>
          </w:tcPr>
          <w:p>
            <w:pPr>
              <w:spacing w:line="400" w:lineRule="exact"/>
              <w:jc w:val="center"/>
              <w:rPr>
                <w:rFonts w:ascii="宋体" w:hAnsi="宋体"/>
                <w:szCs w:val="21"/>
              </w:rPr>
            </w:pPr>
            <w:r>
              <w:rPr>
                <w:rFonts w:hint="eastAsia" w:ascii="宋体" w:hAnsi="宋体"/>
                <w:szCs w:val="21"/>
              </w:rPr>
              <w:t>-1F</w:t>
            </w:r>
          </w:p>
        </w:tc>
        <w:tc>
          <w:tcPr>
            <w:tcW w:w="1536" w:type="dxa"/>
            <w:shd w:val="clear" w:color="auto" w:fill="auto"/>
            <w:vAlign w:val="center"/>
          </w:tcPr>
          <w:p>
            <w:pPr>
              <w:spacing w:line="400" w:lineRule="exact"/>
              <w:jc w:val="center"/>
              <w:rPr>
                <w:rFonts w:ascii="宋体" w:hAnsi="宋体"/>
                <w:szCs w:val="21"/>
              </w:rPr>
            </w:pPr>
            <w:r>
              <w:rPr>
                <w:rFonts w:hint="eastAsia" w:ascii="宋体" w:hAnsi="宋体"/>
                <w:szCs w:val="21"/>
              </w:rPr>
              <w:t>桩基</w:t>
            </w:r>
          </w:p>
        </w:tc>
        <w:tc>
          <w:tcPr>
            <w:tcW w:w="2133" w:type="dxa"/>
            <w:vMerge w:val="continue"/>
            <w:shd w:val="clear" w:color="auto" w:fill="auto"/>
            <w:vAlign w:val="center"/>
          </w:tcPr>
          <w:p>
            <w:pPr>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tcBorders>
              <w:top w:val="single" w:color="auto" w:sz="4" w:space="0"/>
              <w:bottom w:val="single" w:color="auto" w:sz="4" w:space="0"/>
            </w:tcBorders>
            <w:vAlign w:val="center"/>
          </w:tcPr>
          <w:p>
            <w:pPr>
              <w:spacing w:line="400" w:lineRule="exact"/>
              <w:jc w:val="center"/>
              <w:rPr>
                <w:rFonts w:ascii="宋体" w:hAnsi="宋体"/>
                <w:szCs w:val="21"/>
              </w:rPr>
            </w:pPr>
            <w:r>
              <w:rPr>
                <w:rFonts w:hint="eastAsia" w:ascii="宋体" w:hAnsi="宋体"/>
                <w:szCs w:val="21"/>
              </w:rPr>
              <w:t>5-1#急诊</w:t>
            </w:r>
          </w:p>
        </w:tc>
        <w:tc>
          <w:tcPr>
            <w:tcW w:w="0" w:type="auto"/>
            <w:tcBorders>
              <w:top w:val="single" w:color="auto" w:sz="4" w:space="0"/>
              <w:bottom w:val="sing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2F/11.1m</w:t>
            </w:r>
          </w:p>
        </w:tc>
        <w:tc>
          <w:tcPr>
            <w:tcW w:w="1272" w:type="dxa"/>
            <w:shd w:val="clear" w:color="auto" w:fill="auto"/>
            <w:vAlign w:val="center"/>
          </w:tcPr>
          <w:p>
            <w:pPr>
              <w:spacing w:line="400" w:lineRule="exact"/>
              <w:jc w:val="center"/>
              <w:rPr>
                <w:rFonts w:ascii="宋体" w:hAnsi="宋体"/>
                <w:szCs w:val="21"/>
              </w:rPr>
            </w:pPr>
            <w:r>
              <w:rPr>
                <w:rFonts w:hint="eastAsia" w:ascii="宋体" w:hAnsi="宋体"/>
                <w:szCs w:val="21"/>
              </w:rPr>
              <w:t>详见平面图</w:t>
            </w:r>
          </w:p>
        </w:tc>
        <w:tc>
          <w:tcPr>
            <w:tcW w:w="838" w:type="dxa"/>
            <w:vMerge w:val="continue"/>
            <w:shd w:val="clear" w:color="auto" w:fill="auto"/>
            <w:vAlign w:val="center"/>
          </w:tcPr>
          <w:p>
            <w:pPr>
              <w:spacing w:line="400" w:lineRule="exact"/>
              <w:jc w:val="center"/>
              <w:rPr>
                <w:rFonts w:ascii="宋体" w:hAnsi="宋体"/>
                <w:szCs w:val="21"/>
              </w:rPr>
            </w:pPr>
          </w:p>
        </w:tc>
        <w:tc>
          <w:tcPr>
            <w:tcW w:w="1146" w:type="dxa"/>
            <w:shd w:val="clear" w:color="auto" w:fill="auto"/>
            <w:vAlign w:val="center"/>
          </w:tcPr>
          <w:p>
            <w:pPr>
              <w:spacing w:line="400" w:lineRule="exact"/>
              <w:jc w:val="center"/>
              <w:rPr>
                <w:rFonts w:ascii="宋体" w:hAnsi="宋体"/>
                <w:szCs w:val="21"/>
              </w:rPr>
            </w:pPr>
            <w:r>
              <w:rPr>
                <w:rFonts w:hint="eastAsia" w:ascii="宋体" w:hAnsi="宋体"/>
                <w:szCs w:val="21"/>
              </w:rPr>
              <w:t>-1F</w:t>
            </w:r>
          </w:p>
        </w:tc>
        <w:tc>
          <w:tcPr>
            <w:tcW w:w="1536" w:type="dxa"/>
            <w:vMerge w:val="restart"/>
            <w:shd w:val="clear" w:color="auto" w:fill="auto"/>
            <w:vAlign w:val="center"/>
          </w:tcPr>
          <w:p>
            <w:pPr>
              <w:spacing w:line="400" w:lineRule="exact"/>
              <w:jc w:val="center"/>
              <w:rPr>
                <w:rFonts w:ascii="宋体" w:hAnsi="宋体"/>
                <w:szCs w:val="21"/>
              </w:rPr>
            </w:pPr>
            <w:r>
              <w:rPr>
                <w:rFonts w:hint="eastAsia" w:ascii="宋体" w:hAnsi="宋体"/>
                <w:szCs w:val="21"/>
              </w:rPr>
              <w:t>待定</w:t>
            </w:r>
          </w:p>
        </w:tc>
        <w:tc>
          <w:tcPr>
            <w:tcW w:w="2133" w:type="dxa"/>
            <w:vMerge w:val="continue"/>
            <w:shd w:val="clear" w:color="auto" w:fill="auto"/>
            <w:vAlign w:val="center"/>
          </w:tcPr>
          <w:p>
            <w:pPr>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tcBorders>
              <w:top w:val="single" w:color="auto" w:sz="4" w:space="0"/>
              <w:bottom w:val="single" w:color="auto" w:sz="4" w:space="0"/>
            </w:tcBorders>
            <w:vAlign w:val="center"/>
          </w:tcPr>
          <w:p>
            <w:pPr>
              <w:spacing w:line="400" w:lineRule="exact"/>
              <w:jc w:val="center"/>
              <w:rPr>
                <w:rFonts w:ascii="宋体" w:hAnsi="宋体"/>
                <w:szCs w:val="21"/>
              </w:rPr>
            </w:pPr>
            <w:r>
              <w:rPr>
                <w:rFonts w:hint="eastAsia" w:ascii="宋体" w:hAnsi="宋体"/>
                <w:szCs w:val="21"/>
              </w:rPr>
              <w:t>5#急诊留观</w:t>
            </w:r>
          </w:p>
        </w:tc>
        <w:tc>
          <w:tcPr>
            <w:tcW w:w="0" w:type="auto"/>
            <w:tcBorders>
              <w:top w:val="single" w:color="auto" w:sz="4" w:space="0"/>
              <w:bottom w:val="sing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5F/23.1m</w:t>
            </w:r>
          </w:p>
        </w:tc>
        <w:tc>
          <w:tcPr>
            <w:tcW w:w="1272" w:type="dxa"/>
            <w:shd w:val="clear" w:color="auto" w:fill="auto"/>
            <w:vAlign w:val="center"/>
          </w:tcPr>
          <w:p>
            <w:pPr>
              <w:spacing w:line="400" w:lineRule="exact"/>
              <w:jc w:val="center"/>
              <w:rPr>
                <w:rFonts w:ascii="宋体" w:hAnsi="宋体"/>
                <w:szCs w:val="21"/>
              </w:rPr>
            </w:pPr>
            <w:r>
              <w:rPr>
                <w:rFonts w:hint="eastAsia" w:ascii="宋体" w:hAnsi="宋体"/>
                <w:szCs w:val="21"/>
              </w:rPr>
              <w:t>65.8×22.9</w:t>
            </w:r>
          </w:p>
        </w:tc>
        <w:tc>
          <w:tcPr>
            <w:tcW w:w="838" w:type="dxa"/>
            <w:vMerge w:val="continue"/>
            <w:shd w:val="clear" w:color="auto" w:fill="auto"/>
            <w:vAlign w:val="center"/>
          </w:tcPr>
          <w:p>
            <w:pPr>
              <w:spacing w:line="400" w:lineRule="exact"/>
              <w:jc w:val="center"/>
              <w:rPr>
                <w:rFonts w:ascii="宋体" w:hAnsi="宋体"/>
                <w:szCs w:val="21"/>
              </w:rPr>
            </w:pPr>
          </w:p>
        </w:tc>
        <w:tc>
          <w:tcPr>
            <w:tcW w:w="1146" w:type="dxa"/>
            <w:shd w:val="clear" w:color="auto" w:fill="auto"/>
            <w:vAlign w:val="center"/>
          </w:tcPr>
          <w:p>
            <w:pPr>
              <w:spacing w:line="400" w:lineRule="exact"/>
              <w:jc w:val="center"/>
              <w:rPr>
                <w:rFonts w:ascii="宋体" w:hAnsi="宋体"/>
                <w:szCs w:val="21"/>
              </w:rPr>
            </w:pPr>
            <w:r>
              <w:rPr>
                <w:rFonts w:hint="eastAsia" w:ascii="宋体" w:hAnsi="宋体"/>
                <w:szCs w:val="21"/>
              </w:rPr>
              <w:t>-1F</w:t>
            </w:r>
          </w:p>
        </w:tc>
        <w:tc>
          <w:tcPr>
            <w:tcW w:w="1536" w:type="dxa"/>
            <w:vMerge w:val="continue"/>
            <w:shd w:val="clear" w:color="auto" w:fill="auto"/>
            <w:vAlign w:val="center"/>
          </w:tcPr>
          <w:p>
            <w:pPr>
              <w:spacing w:line="400" w:lineRule="exact"/>
              <w:jc w:val="center"/>
              <w:rPr>
                <w:rFonts w:ascii="宋体" w:hAnsi="宋体"/>
                <w:szCs w:val="21"/>
              </w:rPr>
            </w:pPr>
          </w:p>
        </w:tc>
        <w:tc>
          <w:tcPr>
            <w:tcW w:w="2133" w:type="dxa"/>
            <w:vMerge w:val="continue"/>
            <w:shd w:val="clear" w:color="auto" w:fill="auto"/>
            <w:vAlign w:val="center"/>
          </w:tcPr>
          <w:p>
            <w:pPr>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jc w:val="center"/>
        </w:trPr>
        <w:tc>
          <w:tcPr>
            <w:tcW w:w="0" w:type="auto"/>
            <w:tcBorders>
              <w:top w:val="single" w:color="auto" w:sz="4" w:space="0"/>
              <w:bottom w:val="single" w:color="auto" w:sz="4" w:space="0"/>
            </w:tcBorders>
            <w:vAlign w:val="center"/>
          </w:tcPr>
          <w:p>
            <w:pPr>
              <w:spacing w:line="400" w:lineRule="exact"/>
              <w:jc w:val="center"/>
              <w:rPr>
                <w:rFonts w:ascii="宋体" w:hAnsi="宋体"/>
                <w:szCs w:val="21"/>
              </w:rPr>
            </w:pPr>
            <w:r>
              <w:rPr>
                <w:rFonts w:hint="eastAsia" w:ascii="宋体" w:hAnsi="宋体"/>
                <w:szCs w:val="21"/>
              </w:rPr>
              <w:t>6#公共卫生</w:t>
            </w:r>
          </w:p>
          <w:p>
            <w:pPr>
              <w:spacing w:line="400" w:lineRule="exact"/>
              <w:jc w:val="center"/>
              <w:rPr>
                <w:rFonts w:ascii="宋体" w:hAnsi="宋体"/>
                <w:szCs w:val="21"/>
              </w:rPr>
            </w:pPr>
            <w:r>
              <w:rPr>
                <w:rFonts w:hint="eastAsia" w:ascii="宋体" w:hAnsi="宋体"/>
                <w:szCs w:val="21"/>
              </w:rPr>
              <w:t>救援中心</w:t>
            </w:r>
          </w:p>
        </w:tc>
        <w:tc>
          <w:tcPr>
            <w:tcW w:w="0" w:type="auto"/>
            <w:tcBorders>
              <w:top w:val="single" w:color="auto" w:sz="4" w:space="0"/>
              <w:bottom w:val="sing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5F/22.6m</w:t>
            </w:r>
          </w:p>
        </w:tc>
        <w:tc>
          <w:tcPr>
            <w:tcW w:w="1272" w:type="dxa"/>
            <w:vMerge w:val="restart"/>
            <w:shd w:val="clear" w:color="auto" w:fill="auto"/>
            <w:vAlign w:val="center"/>
          </w:tcPr>
          <w:p>
            <w:pPr>
              <w:spacing w:line="400" w:lineRule="exact"/>
              <w:jc w:val="center"/>
              <w:rPr>
                <w:rFonts w:ascii="宋体" w:hAnsi="宋体"/>
                <w:szCs w:val="21"/>
              </w:rPr>
            </w:pPr>
            <w:r>
              <w:rPr>
                <w:rFonts w:hint="eastAsia" w:ascii="宋体" w:hAnsi="宋体"/>
                <w:szCs w:val="21"/>
              </w:rPr>
              <w:t>详见平面图</w:t>
            </w:r>
          </w:p>
        </w:tc>
        <w:tc>
          <w:tcPr>
            <w:tcW w:w="838" w:type="dxa"/>
            <w:vMerge w:val="continue"/>
            <w:shd w:val="clear" w:color="auto" w:fill="auto"/>
            <w:vAlign w:val="center"/>
          </w:tcPr>
          <w:p>
            <w:pPr>
              <w:spacing w:line="400" w:lineRule="exact"/>
              <w:jc w:val="center"/>
              <w:rPr>
                <w:rFonts w:ascii="宋体" w:hAnsi="宋体"/>
                <w:szCs w:val="21"/>
              </w:rPr>
            </w:pPr>
          </w:p>
        </w:tc>
        <w:tc>
          <w:tcPr>
            <w:tcW w:w="1146" w:type="dxa"/>
            <w:shd w:val="clear" w:color="auto" w:fill="auto"/>
            <w:vAlign w:val="center"/>
          </w:tcPr>
          <w:p>
            <w:pPr>
              <w:spacing w:line="400" w:lineRule="exact"/>
              <w:jc w:val="center"/>
              <w:rPr>
                <w:rFonts w:ascii="宋体" w:hAnsi="宋体"/>
                <w:szCs w:val="21"/>
              </w:rPr>
            </w:pPr>
            <w:r>
              <w:rPr>
                <w:rFonts w:hint="eastAsia" w:ascii="宋体" w:hAnsi="宋体"/>
                <w:szCs w:val="21"/>
              </w:rPr>
              <w:t>无</w:t>
            </w:r>
          </w:p>
        </w:tc>
        <w:tc>
          <w:tcPr>
            <w:tcW w:w="1536" w:type="dxa"/>
            <w:vMerge w:val="continue"/>
            <w:shd w:val="clear" w:color="auto" w:fill="auto"/>
            <w:vAlign w:val="center"/>
          </w:tcPr>
          <w:p>
            <w:pPr>
              <w:spacing w:line="400" w:lineRule="exact"/>
              <w:jc w:val="center"/>
              <w:rPr>
                <w:rFonts w:ascii="宋体" w:hAnsi="宋体"/>
                <w:szCs w:val="21"/>
              </w:rPr>
            </w:pPr>
          </w:p>
        </w:tc>
        <w:tc>
          <w:tcPr>
            <w:tcW w:w="2133" w:type="dxa"/>
            <w:shd w:val="clear" w:color="auto" w:fill="auto"/>
            <w:vAlign w:val="center"/>
          </w:tcPr>
          <w:p>
            <w:pPr>
              <w:spacing w:line="400" w:lineRule="exact"/>
              <w:jc w:val="center"/>
              <w:rPr>
                <w:rFonts w:ascii="宋体" w:hAnsi="宋体"/>
                <w:szCs w:val="21"/>
              </w:rPr>
            </w:pPr>
            <w:r>
              <w:rPr>
                <w:rFonts w:hint="eastAsia" w:ascii="宋体" w:hAnsi="宋体"/>
                <w:szCs w:val="21"/>
              </w:rPr>
              <w:t>待定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tcBorders>
              <w:top w:val="single" w:color="auto" w:sz="4" w:space="0"/>
              <w:bottom w:val="single" w:color="auto" w:sz="4" w:space="0"/>
            </w:tcBorders>
            <w:vAlign w:val="center"/>
          </w:tcPr>
          <w:p>
            <w:pPr>
              <w:spacing w:line="400" w:lineRule="exact"/>
              <w:jc w:val="center"/>
              <w:rPr>
                <w:rFonts w:ascii="宋体" w:hAnsi="宋体"/>
                <w:szCs w:val="21"/>
              </w:rPr>
            </w:pPr>
            <w:r>
              <w:rPr>
                <w:rFonts w:hint="eastAsia" w:ascii="宋体" w:hAnsi="宋体"/>
                <w:szCs w:val="21"/>
              </w:rPr>
              <w:t>多功能厅</w:t>
            </w:r>
          </w:p>
        </w:tc>
        <w:tc>
          <w:tcPr>
            <w:tcW w:w="0" w:type="auto"/>
            <w:tcBorders>
              <w:top w:val="single" w:color="auto" w:sz="4" w:space="0"/>
              <w:bottom w:val="sing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1F</w:t>
            </w:r>
          </w:p>
        </w:tc>
        <w:tc>
          <w:tcPr>
            <w:tcW w:w="1272" w:type="dxa"/>
            <w:vMerge w:val="continue"/>
            <w:shd w:val="clear" w:color="auto" w:fill="auto"/>
            <w:vAlign w:val="center"/>
          </w:tcPr>
          <w:p>
            <w:pPr>
              <w:spacing w:line="400" w:lineRule="exact"/>
              <w:jc w:val="center"/>
              <w:rPr>
                <w:rFonts w:ascii="宋体" w:hAnsi="宋体"/>
                <w:szCs w:val="21"/>
              </w:rPr>
            </w:pPr>
          </w:p>
        </w:tc>
        <w:tc>
          <w:tcPr>
            <w:tcW w:w="838" w:type="dxa"/>
            <w:vMerge w:val="continue"/>
            <w:shd w:val="clear" w:color="auto" w:fill="auto"/>
            <w:vAlign w:val="center"/>
          </w:tcPr>
          <w:p>
            <w:pPr>
              <w:spacing w:line="400" w:lineRule="exact"/>
              <w:jc w:val="center"/>
              <w:rPr>
                <w:rFonts w:ascii="宋体" w:hAnsi="宋体"/>
                <w:szCs w:val="21"/>
              </w:rPr>
            </w:pPr>
          </w:p>
        </w:tc>
        <w:tc>
          <w:tcPr>
            <w:tcW w:w="1146" w:type="dxa"/>
            <w:shd w:val="clear" w:color="auto" w:fill="auto"/>
            <w:vAlign w:val="center"/>
          </w:tcPr>
          <w:p>
            <w:pPr>
              <w:spacing w:line="400" w:lineRule="exact"/>
              <w:jc w:val="center"/>
              <w:rPr>
                <w:rFonts w:ascii="宋体" w:hAnsi="宋体"/>
                <w:szCs w:val="21"/>
              </w:rPr>
            </w:pPr>
            <w:r>
              <w:rPr>
                <w:rFonts w:hint="eastAsia" w:ascii="宋体" w:hAnsi="宋体"/>
                <w:szCs w:val="21"/>
              </w:rPr>
              <w:t>无</w:t>
            </w:r>
          </w:p>
        </w:tc>
        <w:tc>
          <w:tcPr>
            <w:tcW w:w="1536" w:type="dxa"/>
            <w:shd w:val="clear" w:color="auto" w:fill="auto"/>
            <w:vAlign w:val="center"/>
          </w:tcPr>
          <w:p>
            <w:pPr>
              <w:spacing w:line="400" w:lineRule="exact"/>
              <w:jc w:val="center"/>
              <w:rPr>
                <w:rFonts w:ascii="宋体" w:hAnsi="宋体"/>
                <w:szCs w:val="21"/>
              </w:rPr>
            </w:pPr>
            <w:r>
              <w:rPr>
                <w:rFonts w:hint="eastAsia" w:ascii="宋体" w:hAnsi="宋体"/>
                <w:szCs w:val="21"/>
              </w:rPr>
              <w:t>天然地基、浅基础</w:t>
            </w:r>
          </w:p>
        </w:tc>
        <w:tc>
          <w:tcPr>
            <w:tcW w:w="2133" w:type="dxa"/>
            <w:shd w:val="clear" w:color="auto" w:fill="auto"/>
            <w:vAlign w:val="center"/>
          </w:tcPr>
          <w:p>
            <w:pPr>
              <w:spacing w:line="400" w:lineRule="exact"/>
              <w:jc w:val="center"/>
              <w:rPr>
                <w:rFonts w:ascii="宋体" w:hAnsi="宋体"/>
                <w:szCs w:val="21"/>
              </w:rPr>
            </w:pPr>
            <w:r>
              <w:rPr>
                <w:rFonts w:hint="eastAsia" w:ascii="宋体" w:hAnsi="宋体"/>
                <w:szCs w:val="21"/>
              </w:rPr>
              <w:t>待定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tcBorders>
              <w:top w:val="single" w:color="auto" w:sz="4" w:space="0"/>
              <w:bottom w:val="single" w:color="auto" w:sz="4" w:space="0"/>
            </w:tcBorders>
            <w:vAlign w:val="center"/>
          </w:tcPr>
          <w:p>
            <w:pPr>
              <w:spacing w:line="400" w:lineRule="exact"/>
              <w:jc w:val="center"/>
              <w:rPr>
                <w:rFonts w:ascii="宋体" w:hAnsi="宋体"/>
                <w:szCs w:val="21"/>
              </w:rPr>
            </w:pPr>
            <w:r>
              <w:rPr>
                <w:rFonts w:hint="eastAsia" w:ascii="宋体" w:hAnsi="宋体"/>
                <w:szCs w:val="21"/>
              </w:rPr>
              <w:t>7#科研办公</w:t>
            </w:r>
          </w:p>
        </w:tc>
        <w:tc>
          <w:tcPr>
            <w:tcW w:w="0" w:type="auto"/>
            <w:tcBorders>
              <w:top w:val="single" w:color="auto" w:sz="4" w:space="0"/>
              <w:bottom w:val="sing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5F/22.9m</w:t>
            </w:r>
          </w:p>
        </w:tc>
        <w:tc>
          <w:tcPr>
            <w:tcW w:w="1272" w:type="dxa"/>
            <w:vMerge w:val="continue"/>
            <w:shd w:val="clear" w:color="auto" w:fill="auto"/>
            <w:vAlign w:val="center"/>
          </w:tcPr>
          <w:p>
            <w:pPr>
              <w:spacing w:line="400" w:lineRule="exact"/>
              <w:jc w:val="center"/>
              <w:rPr>
                <w:rFonts w:ascii="宋体" w:hAnsi="宋体"/>
                <w:szCs w:val="21"/>
              </w:rPr>
            </w:pPr>
          </w:p>
        </w:tc>
        <w:tc>
          <w:tcPr>
            <w:tcW w:w="838" w:type="dxa"/>
            <w:vMerge w:val="continue"/>
            <w:shd w:val="clear" w:color="auto" w:fill="auto"/>
            <w:vAlign w:val="center"/>
          </w:tcPr>
          <w:p>
            <w:pPr>
              <w:spacing w:line="400" w:lineRule="exact"/>
              <w:jc w:val="center"/>
              <w:rPr>
                <w:rFonts w:ascii="宋体" w:hAnsi="宋体"/>
                <w:szCs w:val="21"/>
              </w:rPr>
            </w:pPr>
          </w:p>
        </w:tc>
        <w:tc>
          <w:tcPr>
            <w:tcW w:w="1146" w:type="dxa"/>
            <w:shd w:val="clear" w:color="auto" w:fill="auto"/>
            <w:vAlign w:val="center"/>
          </w:tcPr>
          <w:p>
            <w:pPr>
              <w:spacing w:line="400" w:lineRule="exact"/>
              <w:jc w:val="center"/>
              <w:rPr>
                <w:rFonts w:ascii="宋体" w:hAnsi="宋体"/>
                <w:szCs w:val="21"/>
              </w:rPr>
            </w:pPr>
            <w:r>
              <w:rPr>
                <w:rFonts w:hint="eastAsia" w:ascii="宋体" w:hAnsi="宋体"/>
                <w:szCs w:val="21"/>
              </w:rPr>
              <w:t>-1F</w:t>
            </w:r>
          </w:p>
        </w:tc>
        <w:tc>
          <w:tcPr>
            <w:tcW w:w="1536" w:type="dxa"/>
            <w:shd w:val="clear" w:color="auto" w:fill="auto"/>
            <w:vAlign w:val="center"/>
          </w:tcPr>
          <w:p>
            <w:pPr>
              <w:spacing w:line="400" w:lineRule="exact"/>
              <w:jc w:val="center"/>
              <w:rPr>
                <w:rFonts w:ascii="宋体" w:hAnsi="宋体"/>
                <w:szCs w:val="21"/>
              </w:rPr>
            </w:pPr>
            <w:r>
              <w:rPr>
                <w:rFonts w:hint="eastAsia" w:ascii="宋体" w:hAnsi="宋体"/>
                <w:szCs w:val="21"/>
              </w:rPr>
              <w:t>待定</w:t>
            </w:r>
          </w:p>
        </w:tc>
        <w:tc>
          <w:tcPr>
            <w:tcW w:w="2133" w:type="dxa"/>
            <w:vMerge w:val="restart"/>
            <w:shd w:val="clear" w:color="auto" w:fill="auto"/>
            <w:vAlign w:val="center"/>
          </w:tcPr>
          <w:p>
            <w:pPr>
              <w:spacing w:line="400" w:lineRule="exact"/>
              <w:jc w:val="center"/>
              <w:rPr>
                <w:rFonts w:ascii="宋体" w:hAnsi="宋体"/>
                <w:szCs w:val="21"/>
              </w:rPr>
            </w:pPr>
            <w:r>
              <w:rPr>
                <w:rFonts w:hint="eastAsia" w:ascii="宋体" w:hAnsi="宋体"/>
                <w:szCs w:val="21"/>
              </w:rPr>
              <w:t>自然地坪下约5.0m</w:t>
            </w:r>
          </w:p>
          <w:p>
            <w:pPr>
              <w:spacing w:line="400" w:lineRule="exact"/>
              <w:jc w:val="center"/>
              <w:rPr>
                <w:rFonts w:ascii="宋体" w:hAnsi="宋体"/>
                <w:szCs w:val="21"/>
              </w:rPr>
            </w:pPr>
            <w:r>
              <w:rPr>
                <w:rFonts w:hint="eastAsia" w:ascii="宋体" w:hAnsi="宋体"/>
                <w:szCs w:val="21"/>
              </w:rPr>
              <w:t>（相应标高约41.9m）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0" w:type="auto"/>
            <w:tcBorders>
              <w:top w:val="single" w:color="auto" w:sz="4" w:space="0"/>
              <w:bottom w:val="double" w:color="auto" w:sz="4" w:space="0"/>
            </w:tcBorders>
            <w:vAlign w:val="center"/>
          </w:tcPr>
          <w:p>
            <w:pPr>
              <w:spacing w:line="400" w:lineRule="exact"/>
              <w:jc w:val="center"/>
              <w:rPr>
                <w:rFonts w:ascii="宋体" w:hAnsi="宋体"/>
                <w:szCs w:val="21"/>
              </w:rPr>
            </w:pPr>
            <w:r>
              <w:rPr>
                <w:rFonts w:hint="eastAsia" w:ascii="宋体" w:hAnsi="宋体"/>
                <w:szCs w:val="21"/>
              </w:rPr>
              <w:t>地下车库</w:t>
            </w:r>
          </w:p>
        </w:tc>
        <w:tc>
          <w:tcPr>
            <w:tcW w:w="0" w:type="auto"/>
            <w:tcBorders>
              <w:top w:val="single" w:color="auto" w:sz="4" w:space="0"/>
              <w:bottom w:val="double" w:color="auto" w:sz="4" w:space="0"/>
            </w:tcBorders>
            <w:shd w:val="clear" w:color="auto" w:fill="auto"/>
            <w:vAlign w:val="center"/>
          </w:tcPr>
          <w:p>
            <w:pPr>
              <w:spacing w:line="400" w:lineRule="exact"/>
              <w:jc w:val="center"/>
              <w:rPr>
                <w:rFonts w:ascii="宋体" w:hAnsi="宋体"/>
                <w:szCs w:val="21"/>
              </w:rPr>
            </w:pPr>
          </w:p>
        </w:tc>
        <w:tc>
          <w:tcPr>
            <w:tcW w:w="1272" w:type="dxa"/>
            <w:vMerge w:val="continue"/>
            <w:tcBorders>
              <w:bottom w:val="double" w:color="auto" w:sz="4" w:space="0"/>
            </w:tcBorders>
            <w:shd w:val="clear" w:color="auto" w:fill="auto"/>
            <w:vAlign w:val="center"/>
          </w:tcPr>
          <w:p>
            <w:pPr>
              <w:spacing w:line="400" w:lineRule="exact"/>
              <w:jc w:val="center"/>
              <w:rPr>
                <w:rFonts w:ascii="宋体" w:hAnsi="宋体"/>
                <w:szCs w:val="21"/>
              </w:rPr>
            </w:pPr>
          </w:p>
        </w:tc>
        <w:tc>
          <w:tcPr>
            <w:tcW w:w="838" w:type="dxa"/>
            <w:vMerge w:val="continue"/>
            <w:tcBorders>
              <w:bottom w:val="double" w:color="auto" w:sz="4" w:space="0"/>
            </w:tcBorders>
            <w:shd w:val="clear" w:color="auto" w:fill="auto"/>
            <w:vAlign w:val="center"/>
          </w:tcPr>
          <w:p>
            <w:pPr>
              <w:spacing w:line="400" w:lineRule="exact"/>
              <w:jc w:val="center"/>
              <w:rPr>
                <w:rFonts w:ascii="宋体" w:hAnsi="宋体"/>
                <w:szCs w:val="21"/>
              </w:rPr>
            </w:pPr>
          </w:p>
        </w:tc>
        <w:tc>
          <w:tcPr>
            <w:tcW w:w="1146" w:type="dxa"/>
            <w:tcBorders>
              <w:bottom w:val="doub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-1F</w:t>
            </w:r>
          </w:p>
        </w:tc>
        <w:tc>
          <w:tcPr>
            <w:tcW w:w="1536" w:type="dxa"/>
            <w:tcBorders>
              <w:bottom w:val="double" w:color="auto" w:sz="4" w:space="0"/>
            </w:tcBorders>
            <w:shd w:val="clear" w:color="auto" w:fill="auto"/>
            <w:vAlign w:val="center"/>
          </w:tcPr>
          <w:p>
            <w:pPr>
              <w:spacing w:line="400" w:lineRule="exact"/>
              <w:jc w:val="center"/>
              <w:rPr>
                <w:rFonts w:ascii="宋体" w:hAnsi="宋体"/>
                <w:szCs w:val="21"/>
              </w:rPr>
            </w:pPr>
            <w:r>
              <w:rPr>
                <w:rFonts w:hint="eastAsia" w:ascii="宋体" w:hAnsi="宋体"/>
                <w:szCs w:val="21"/>
              </w:rPr>
              <w:t>天然地基</w:t>
            </w:r>
          </w:p>
        </w:tc>
        <w:tc>
          <w:tcPr>
            <w:tcW w:w="2133" w:type="dxa"/>
            <w:vMerge w:val="continue"/>
            <w:tcBorders>
              <w:bottom w:val="double" w:color="auto" w:sz="4" w:space="0"/>
            </w:tcBorders>
            <w:shd w:val="clear" w:color="auto" w:fill="auto"/>
            <w:vAlign w:val="center"/>
          </w:tcPr>
          <w:p>
            <w:pPr>
              <w:spacing w:line="400" w:lineRule="exact"/>
              <w:jc w:val="center"/>
              <w:rPr>
                <w:rFonts w:ascii="宋体" w:hAnsi="宋体"/>
                <w:szCs w:val="21"/>
              </w:rPr>
            </w:pPr>
          </w:p>
        </w:tc>
      </w:tr>
    </w:tbl>
    <w:p>
      <w:pPr>
        <w:spacing w:line="360" w:lineRule="auto"/>
        <w:rPr>
          <w:rFonts w:ascii="宋体" w:hAnsi="宋体"/>
          <w:b/>
          <w:sz w:val="24"/>
          <w:szCs w:val="24"/>
        </w:rPr>
      </w:pPr>
      <w:r>
        <w:rPr>
          <w:rFonts w:hint="eastAsia" w:ascii="宋体" w:hAnsi="宋体"/>
          <w:b/>
          <w:sz w:val="24"/>
          <w:szCs w:val="24"/>
        </w:rPr>
        <w:t>1</w:t>
      </w:r>
      <w:r>
        <w:rPr>
          <w:rFonts w:ascii="宋体" w:hAnsi="宋体"/>
          <w:b/>
          <w:sz w:val="24"/>
          <w:szCs w:val="24"/>
        </w:rPr>
        <w:t>.2</w:t>
      </w:r>
      <w:r>
        <w:rPr>
          <w:rFonts w:hint="eastAsia" w:ascii="宋体" w:hAnsi="宋体"/>
          <w:b/>
          <w:sz w:val="24"/>
          <w:szCs w:val="24"/>
        </w:rPr>
        <w:t>、场地岩土</w:t>
      </w:r>
      <w:r>
        <w:rPr>
          <w:rFonts w:ascii="宋体" w:hAnsi="宋体"/>
          <w:b/>
          <w:sz w:val="24"/>
          <w:szCs w:val="24"/>
        </w:rPr>
        <w:t>工程条件</w:t>
      </w:r>
    </w:p>
    <w:p>
      <w:p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.2.1</w:t>
      </w:r>
      <w:r>
        <w:rPr>
          <w:rFonts w:hint="eastAsia" w:ascii="宋体" w:hAnsi="宋体" w:cs="宋体"/>
          <w:kern w:val="0"/>
          <w:sz w:val="24"/>
          <w:szCs w:val="24"/>
        </w:rPr>
        <w:t>、</w:t>
      </w:r>
      <w:r>
        <w:rPr>
          <w:rFonts w:ascii="宋体" w:hAnsi="宋体" w:cs="宋体"/>
          <w:kern w:val="0"/>
          <w:sz w:val="24"/>
          <w:szCs w:val="24"/>
        </w:rPr>
        <w:t>地基土的构成与特征</w:t>
      </w:r>
    </w:p>
    <w:p>
      <w:pPr>
        <w:pStyle w:val="17"/>
        <w:spacing w:line="360" w:lineRule="auto"/>
        <w:ind w:firstLine="480" w:firstLineChars="200"/>
        <w:rPr>
          <w:rFonts w:hAnsi="宋体"/>
          <w:sz w:val="24"/>
          <w:szCs w:val="24"/>
        </w:rPr>
      </w:pPr>
      <w:r>
        <w:rPr>
          <w:rFonts w:hint="eastAsia" w:hAnsi="宋体"/>
          <w:sz w:val="24"/>
          <w:szCs w:val="24"/>
        </w:rPr>
        <w:t>在勘察深度范围内，场地地层为第四系全新统（Q</w:t>
      </w:r>
      <w:r>
        <w:rPr>
          <w:rFonts w:hint="eastAsia" w:hAnsi="宋体"/>
          <w:sz w:val="24"/>
          <w:szCs w:val="24"/>
          <w:vertAlign w:val="subscript"/>
        </w:rPr>
        <w:t>4</w:t>
      </w:r>
      <w:r>
        <w:rPr>
          <w:rFonts w:hint="eastAsia" w:hAnsi="宋体"/>
          <w:sz w:val="24"/>
          <w:szCs w:val="24"/>
        </w:rPr>
        <w:t>）及晚更新统（Q</w:t>
      </w:r>
      <w:r>
        <w:rPr>
          <w:rFonts w:hint="eastAsia" w:hAnsi="宋体"/>
          <w:sz w:val="24"/>
          <w:szCs w:val="24"/>
          <w:vertAlign w:val="subscript"/>
        </w:rPr>
        <w:t>3</w:t>
      </w:r>
      <w:r>
        <w:rPr>
          <w:rFonts w:hint="eastAsia" w:hAnsi="宋体"/>
          <w:sz w:val="24"/>
          <w:szCs w:val="24"/>
        </w:rPr>
        <w:t xml:space="preserve">）黄河冲积层，主要由粉土、粘性土及粉砂等构成。地层从上至下可分为14个主层及1个亚层，分述如下： </w:t>
      </w:r>
    </w:p>
    <w:p>
      <w:pPr>
        <w:spacing w:line="360" w:lineRule="auto"/>
        <w:ind w:firstLine="480" w:firstLineChars="200"/>
        <w:jc w:val="left"/>
        <w:rPr>
          <w:rFonts w:ascii="宋体" w:hAnsi="宋体"/>
          <w:sz w:val="24"/>
          <w:szCs w:val="24"/>
        </w:rPr>
      </w:pPr>
      <w:r>
        <w:rPr>
          <w:rFonts w:hint="eastAsia" w:ascii="宋体" w:hAnsi="宋体"/>
          <w:sz w:val="24"/>
          <w:szCs w:val="24"/>
        </w:rPr>
        <w:t>①耕土(Q</w:t>
      </w:r>
      <w:r>
        <w:rPr>
          <w:rFonts w:hint="eastAsia" w:ascii="宋体" w:hAnsi="宋体"/>
          <w:sz w:val="24"/>
          <w:szCs w:val="24"/>
          <w:vertAlign w:val="subscript"/>
        </w:rPr>
        <w:t>4</w:t>
      </w:r>
      <w:r>
        <w:rPr>
          <w:rFonts w:hint="eastAsia" w:ascii="宋体" w:hAnsi="宋体"/>
          <w:sz w:val="24"/>
          <w:szCs w:val="24"/>
          <w:vertAlign w:val="superscript"/>
        </w:rPr>
        <w:t>pd</w:t>
      </w:r>
      <w:r>
        <w:rPr>
          <w:rFonts w:hint="eastAsia" w:ascii="宋体" w:hAnsi="宋体"/>
          <w:sz w:val="24"/>
          <w:szCs w:val="24"/>
        </w:rPr>
        <w:t>)：</w:t>
      </w:r>
      <w:r>
        <w:rPr>
          <w:rFonts w:hint="eastAsia" w:ascii="宋体" w:hAnsi="宋体"/>
          <w:kern w:val="0"/>
          <w:sz w:val="24"/>
          <w:szCs w:val="24"/>
        </w:rPr>
        <w:t>褐黄色，松散～稍密，湿，成分以粉土为主，局部含粘性土团块及大量植物根系</w:t>
      </w:r>
      <w:r>
        <w:rPr>
          <w:rFonts w:hint="eastAsia" w:ascii="宋体" w:hAnsi="宋体"/>
          <w:sz w:val="24"/>
          <w:szCs w:val="24"/>
        </w:rPr>
        <w:t>。</w:t>
      </w:r>
    </w:p>
    <w:p>
      <w:pPr>
        <w:pStyle w:val="17"/>
        <w:spacing w:line="360" w:lineRule="auto"/>
        <w:ind w:firstLine="480" w:firstLineChars="200"/>
        <w:rPr>
          <w:rFonts w:hAnsi="宋体"/>
          <w:sz w:val="24"/>
          <w:szCs w:val="24"/>
        </w:rPr>
      </w:pPr>
      <w:r>
        <w:rPr>
          <w:rFonts w:hint="eastAsia" w:hAnsi="宋体"/>
          <w:kern w:val="0"/>
          <w:sz w:val="24"/>
          <w:szCs w:val="24"/>
        </w:rPr>
        <w:t>该层分布</w:t>
      </w:r>
      <w:r>
        <w:rPr>
          <w:rFonts w:hint="eastAsia" w:hAnsi="宋体"/>
          <w:sz w:val="24"/>
          <w:szCs w:val="24"/>
        </w:rPr>
        <w:t>在1#门诊北侧位置处</w:t>
      </w:r>
      <w:r>
        <w:rPr>
          <w:rFonts w:hint="eastAsia" w:hAnsi="宋体"/>
          <w:kern w:val="0"/>
          <w:sz w:val="24"/>
          <w:szCs w:val="24"/>
        </w:rPr>
        <w:t>，勘探揭露厚度：</w:t>
      </w:r>
      <w:r>
        <w:rPr>
          <w:rFonts w:hAnsi="宋体"/>
          <w:kern w:val="0"/>
          <w:sz w:val="24"/>
          <w:szCs w:val="24"/>
        </w:rPr>
        <w:t>0.50</w:t>
      </w:r>
      <w:r>
        <w:rPr>
          <w:rFonts w:hint="eastAsia" w:hAnsi="宋体"/>
          <w:kern w:val="0"/>
          <w:sz w:val="24"/>
          <w:szCs w:val="24"/>
        </w:rPr>
        <w:t>～</w:t>
      </w:r>
      <w:r>
        <w:rPr>
          <w:rFonts w:hAnsi="宋体"/>
          <w:kern w:val="0"/>
          <w:sz w:val="24"/>
          <w:szCs w:val="24"/>
        </w:rPr>
        <w:t>1.50m</w:t>
      </w:r>
      <w:r>
        <w:rPr>
          <w:rFonts w:hint="eastAsia" w:hAnsi="宋体"/>
          <w:kern w:val="0"/>
          <w:sz w:val="24"/>
          <w:szCs w:val="24"/>
        </w:rPr>
        <w:t>，平均</w:t>
      </w:r>
      <w:r>
        <w:rPr>
          <w:rFonts w:hAnsi="宋体"/>
          <w:kern w:val="0"/>
          <w:sz w:val="24"/>
          <w:szCs w:val="24"/>
        </w:rPr>
        <w:t>0.75m</w:t>
      </w:r>
      <w:r>
        <w:rPr>
          <w:rFonts w:hint="eastAsia" w:hAnsi="宋体"/>
          <w:kern w:val="0"/>
          <w:sz w:val="24"/>
          <w:szCs w:val="24"/>
        </w:rPr>
        <w:t>；层底标高：</w:t>
      </w:r>
      <w:r>
        <w:rPr>
          <w:rFonts w:hAnsi="宋体"/>
          <w:kern w:val="0"/>
          <w:sz w:val="24"/>
          <w:szCs w:val="24"/>
        </w:rPr>
        <w:t>44.75</w:t>
      </w:r>
      <w:r>
        <w:rPr>
          <w:rFonts w:hint="eastAsia" w:hAnsi="宋体"/>
          <w:kern w:val="0"/>
          <w:sz w:val="24"/>
          <w:szCs w:val="24"/>
        </w:rPr>
        <w:t>～</w:t>
      </w:r>
      <w:r>
        <w:rPr>
          <w:rFonts w:hAnsi="宋体"/>
          <w:kern w:val="0"/>
          <w:sz w:val="24"/>
          <w:szCs w:val="24"/>
        </w:rPr>
        <w:t>46.49m</w:t>
      </w:r>
      <w:r>
        <w:rPr>
          <w:rFonts w:hint="eastAsia" w:hAnsi="宋体"/>
          <w:kern w:val="0"/>
          <w:sz w:val="24"/>
          <w:szCs w:val="24"/>
        </w:rPr>
        <w:t>，平均</w:t>
      </w:r>
      <w:r>
        <w:rPr>
          <w:rFonts w:hAnsi="宋体"/>
          <w:kern w:val="0"/>
          <w:sz w:val="24"/>
          <w:szCs w:val="24"/>
        </w:rPr>
        <w:t>45.54m</w:t>
      </w:r>
      <w:r>
        <w:rPr>
          <w:rFonts w:hint="eastAsia" w:hAnsi="宋体"/>
          <w:kern w:val="0"/>
          <w:sz w:val="24"/>
          <w:szCs w:val="24"/>
        </w:rPr>
        <w:t>；层底埋深：</w:t>
      </w:r>
      <w:r>
        <w:rPr>
          <w:rFonts w:hAnsi="宋体"/>
          <w:kern w:val="0"/>
          <w:sz w:val="24"/>
          <w:szCs w:val="24"/>
        </w:rPr>
        <w:t>0.50</w:t>
      </w:r>
      <w:r>
        <w:rPr>
          <w:rFonts w:hint="eastAsia" w:hAnsi="宋体"/>
          <w:kern w:val="0"/>
          <w:sz w:val="24"/>
          <w:szCs w:val="24"/>
        </w:rPr>
        <w:t>～</w:t>
      </w:r>
      <w:r>
        <w:rPr>
          <w:rFonts w:hAnsi="宋体"/>
          <w:kern w:val="0"/>
          <w:sz w:val="24"/>
          <w:szCs w:val="24"/>
        </w:rPr>
        <w:t>1.50m</w:t>
      </w:r>
      <w:r>
        <w:rPr>
          <w:rFonts w:hint="eastAsia" w:hAnsi="宋体"/>
          <w:kern w:val="0"/>
          <w:sz w:val="24"/>
          <w:szCs w:val="24"/>
        </w:rPr>
        <w:t>，平均</w:t>
      </w:r>
      <w:r>
        <w:rPr>
          <w:rFonts w:hAnsi="宋体"/>
          <w:kern w:val="0"/>
          <w:sz w:val="24"/>
          <w:szCs w:val="24"/>
        </w:rPr>
        <w:t>0.75m</w:t>
      </w:r>
      <w:r>
        <w:rPr>
          <w:rFonts w:hint="eastAsia"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①-1素填土(Q</w:t>
      </w:r>
      <w:r>
        <w:rPr>
          <w:rFonts w:hint="eastAsia" w:ascii="宋体" w:hAnsi="宋体"/>
          <w:sz w:val="24"/>
          <w:szCs w:val="24"/>
          <w:vertAlign w:val="subscript"/>
        </w:rPr>
        <w:t>4</w:t>
      </w:r>
      <w:r>
        <w:rPr>
          <w:rFonts w:hint="eastAsia" w:ascii="宋体" w:hAnsi="宋体"/>
          <w:sz w:val="24"/>
          <w:szCs w:val="24"/>
          <w:vertAlign w:val="superscript"/>
        </w:rPr>
        <w:t>ml</w:t>
      </w:r>
      <w:r>
        <w:rPr>
          <w:rFonts w:hint="eastAsia" w:ascii="宋体" w:hAnsi="宋体"/>
          <w:sz w:val="24"/>
          <w:szCs w:val="24"/>
        </w:rPr>
        <w:t>)：</w:t>
      </w:r>
      <w:r>
        <w:rPr>
          <w:rFonts w:hint="eastAsia" w:ascii="宋体" w:hAnsi="宋体"/>
          <w:kern w:val="0"/>
          <w:sz w:val="24"/>
          <w:szCs w:val="24"/>
        </w:rPr>
        <w:t>褐黄色，松散～稍密，湿，成分以粉土为主，局部含粘性土团块，上部为约</w:t>
      </w:r>
      <w:r>
        <w:rPr>
          <w:rFonts w:ascii="宋体" w:hAnsi="宋体"/>
          <w:kern w:val="0"/>
          <w:sz w:val="24"/>
          <w:szCs w:val="24"/>
        </w:rPr>
        <w:t>20.0cm</w:t>
      </w:r>
      <w:r>
        <w:rPr>
          <w:rFonts w:hint="eastAsia" w:ascii="宋体" w:hAnsi="宋体"/>
          <w:kern w:val="0"/>
          <w:sz w:val="24"/>
          <w:szCs w:val="24"/>
        </w:rPr>
        <w:t>厚的混凝土，</w:t>
      </w:r>
      <w:r>
        <w:rPr>
          <w:rFonts w:hint="eastAsia" w:ascii="宋体" w:hAnsi="宋体"/>
          <w:sz w:val="24"/>
          <w:szCs w:val="24"/>
        </w:rPr>
        <w:t>近期回填。</w:t>
      </w:r>
    </w:p>
    <w:p>
      <w:pPr>
        <w:pStyle w:val="17"/>
        <w:spacing w:line="360" w:lineRule="auto"/>
        <w:ind w:firstLine="480" w:firstLineChars="200"/>
        <w:rPr>
          <w:rFonts w:hAnsi="宋体"/>
          <w:sz w:val="24"/>
          <w:szCs w:val="24"/>
        </w:rPr>
      </w:pPr>
      <w:r>
        <w:rPr>
          <w:rFonts w:hint="eastAsia" w:hAnsi="宋体"/>
          <w:kern w:val="0"/>
          <w:sz w:val="24"/>
          <w:szCs w:val="24"/>
        </w:rPr>
        <w:t>该层分布</w:t>
      </w:r>
      <w:r>
        <w:rPr>
          <w:rFonts w:hint="eastAsia" w:hAnsi="宋体"/>
          <w:sz w:val="24"/>
          <w:szCs w:val="24"/>
        </w:rPr>
        <w:t>在1#门诊、7#科研办公及多功能厅位置处</w:t>
      </w:r>
      <w:r>
        <w:rPr>
          <w:rFonts w:hint="eastAsia" w:hAnsi="宋体"/>
          <w:kern w:val="0"/>
          <w:sz w:val="24"/>
          <w:szCs w:val="24"/>
        </w:rPr>
        <w:t>，勘探揭露厚度：</w:t>
      </w:r>
      <w:r>
        <w:rPr>
          <w:rFonts w:hAnsi="宋体"/>
          <w:kern w:val="0"/>
          <w:sz w:val="24"/>
          <w:szCs w:val="24"/>
        </w:rPr>
        <w:t>0.60</w:t>
      </w:r>
      <w:r>
        <w:rPr>
          <w:rFonts w:hint="eastAsia" w:hAnsi="宋体"/>
          <w:kern w:val="0"/>
          <w:sz w:val="24"/>
          <w:szCs w:val="24"/>
        </w:rPr>
        <w:t>～</w:t>
      </w:r>
      <w:r>
        <w:rPr>
          <w:rFonts w:hAnsi="宋体"/>
          <w:kern w:val="0"/>
          <w:sz w:val="24"/>
          <w:szCs w:val="24"/>
        </w:rPr>
        <w:t>1.00m</w:t>
      </w:r>
      <w:r>
        <w:rPr>
          <w:rFonts w:hint="eastAsia" w:hAnsi="宋体"/>
          <w:kern w:val="0"/>
          <w:sz w:val="24"/>
          <w:szCs w:val="24"/>
        </w:rPr>
        <w:t>，平均</w:t>
      </w:r>
      <w:r>
        <w:rPr>
          <w:rFonts w:hAnsi="宋体"/>
          <w:kern w:val="0"/>
          <w:sz w:val="24"/>
          <w:szCs w:val="24"/>
        </w:rPr>
        <w:t>0.81m</w:t>
      </w:r>
      <w:r>
        <w:rPr>
          <w:rFonts w:hint="eastAsia" w:hAnsi="宋体"/>
          <w:kern w:val="0"/>
          <w:sz w:val="24"/>
          <w:szCs w:val="24"/>
        </w:rPr>
        <w:t>；层底标高：</w:t>
      </w:r>
      <w:r>
        <w:rPr>
          <w:rFonts w:hAnsi="宋体"/>
          <w:kern w:val="0"/>
          <w:sz w:val="24"/>
          <w:szCs w:val="24"/>
        </w:rPr>
        <w:t>46.15</w:t>
      </w:r>
      <w:r>
        <w:rPr>
          <w:rFonts w:hint="eastAsia" w:hAnsi="宋体"/>
          <w:kern w:val="0"/>
          <w:sz w:val="24"/>
          <w:szCs w:val="24"/>
        </w:rPr>
        <w:t>～</w:t>
      </w:r>
      <w:r>
        <w:rPr>
          <w:rFonts w:hAnsi="宋体"/>
          <w:kern w:val="0"/>
          <w:sz w:val="24"/>
          <w:szCs w:val="24"/>
        </w:rPr>
        <w:t>46.78m</w:t>
      </w:r>
      <w:r>
        <w:rPr>
          <w:rFonts w:hint="eastAsia" w:hAnsi="宋体"/>
          <w:kern w:val="0"/>
          <w:sz w:val="24"/>
          <w:szCs w:val="24"/>
        </w:rPr>
        <w:t>，平均</w:t>
      </w:r>
      <w:r>
        <w:rPr>
          <w:rFonts w:hAnsi="宋体"/>
          <w:kern w:val="0"/>
          <w:sz w:val="24"/>
          <w:szCs w:val="24"/>
        </w:rPr>
        <w:t>46.43m</w:t>
      </w:r>
      <w:r>
        <w:rPr>
          <w:rFonts w:hint="eastAsia" w:hAnsi="宋体"/>
          <w:kern w:val="0"/>
          <w:sz w:val="24"/>
          <w:szCs w:val="24"/>
        </w:rPr>
        <w:t>；层底埋深：</w:t>
      </w:r>
      <w:r>
        <w:rPr>
          <w:rFonts w:hAnsi="宋体"/>
          <w:kern w:val="0"/>
          <w:sz w:val="24"/>
          <w:szCs w:val="24"/>
        </w:rPr>
        <w:t>0.60</w:t>
      </w:r>
      <w:r>
        <w:rPr>
          <w:rFonts w:hint="eastAsia" w:hAnsi="宋体"/>
          <w:kern w:val="0"/>
          <w:sz w:val="24"/>
          <w:szCs w:val="24"/>
        </w:rPr>
        <w:t>～</w:t>
      </w:r>
      <w:r>
        <w:rPr>
          <w:rFonts w:hAnsi="宋体"/>
          <w:kern w:val="0"/>
          <w:sz w:val="24"/>
          <w:szCs w:val="24"/>
        </w:rPr>
        <w:t>1.00m</w:t>
      </w:r>
      <w:r>
        <w:rPr>
          <w:rFonts w:hint="eastAsia" w:hAnsi="宋体"/>
          <w:kern w:val="0"/>
          <w:sz w:val="24"/>
          <w:szCs w:val="24"/>
        </w:rPr>
        <w:t>，平均</w:t>
      </w:r>
      <w:r>
        <w:rPr>
          <w:rFonts w:hAnsi="宋体"/>
          <w:kern w:val="0"/>
          <w:sz w:val="24"/>
          <w:szCs w:val="24"/>
        </w:rPr>
        <w:t>0.81m</w:t>
      </w:r>
      <w:r>
        <w:rPr>
          <w:rFonts w:hint="eastAsia"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②层粉土(Q</w:t>
      </w:r>
      <w:r>
        <w:rPr>
          <w:rFonts w:hint="eastAsia" w:ascii="宋体" w:hAnsi="宋体"/>
          <w:sz w:val="24"/>
          <w:szCs w:val="24"/>
          <w:vertAlign w:val="subscript"/>
        </w:rPr>
        <w:t>4</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黄褐色，局部灰褐色，稍密～中密，湿～很湿，韧性低，干强度低，摇震反应迅速，粘粒含量稍高，在埋深</w:t>
      </w:r>
      <w:r>
        <w:rPr>
          <w:rFonts w:ascii="宋体" w:hAnsi="宋体"/>
          <w:kern w:val="0"/>
          <w:sz w:val="24"/>
          <w:szCs w:val="24"/>
        </w:rPr>
        <w:t>1.5m</w:t>
      </w:r>
      <w:r>
        <w:rPr>
          <w:rFonts w:hint="eastAsia" w:ascii="宋体" w:hAnsi="宋体"/>
          <w:kern w:val="0"/>
          <w:sz w:val="24"/>
          <w:szCs w:val="24"/>
        </w:rPr>
        <w:t>及</w:t>
      </w:r>
      <w:r>
        <w:rPr>
          <w:rFonts w:ascii="宋体" w:hAnsi="宋体"/>
          <w:kern w:val="0"/>
          <w:sz w:val="24"/>
          <w:szCs w:val="24"/>
        </w:rPr>
        <w:t>3.8m</w:t>
      </w:r>
      <w:r>
        <w:rPr>
          <w:rFonts w:hint="eastAsia" w:ascii="宋体" w:hAnsi="宋体"/>
          <w:kern w:val="0"/>
          <w:sz w:val="24"/>
          <w:szCs w:val="24"/>
        </w:rPr>
        <w:t>左右夹厚度小于</w:t>
      </w:r>
      <w:r>
        <w:rPr>
          <w:rFonts w:ascii="宋体" w:hAnsi="宋体"/>
          <w:kern w:val="0"/>
          <w:sz w:val="24"/>
          <w:szCs w:val="24"/>
        </w:rPr>
        <w:t>0.50m</w:t>
      </w:r>
      <w:r>
        <w:rPr>
          <w:rFonts w:hint="eastAsia" w:ascii="宋体" w:hAnsi="宋体"/>
          <w:kern w:val="0"/>
          <w:sz w:val="24"/>
          <w:szCs w:val="24"/>
        </w:rPr>
        <w:t>的粉质粘土薄层</w:t>
      </w:r>
      <w:r>
        <w:rPr>
          <w:rFonts w:hint="eastAsia" w:ascii="宋体" w:hAnsi="宋体"/>
          <w:sz w:val="24"/>
          <w:szCs w:val="24"/>
        </w:rPr>
        <w:t>。该层具中压缩性。</w:t>
      </w:r>
    </w:p>
    <w:p>
      <w:pPr>
        <w:pStyle w:val="17"/>
        <w:spacing w:line="360" w:lineRule="auto"/>
        <w:ind w:firstLine="480" w:firstLineChars="200"/>
        <w:rPr>
          <w:rFonts w:hAnsi="宋体"/>
          <w:sz w:val="24"/>
          <w:szCs w:val="24"/>
        </w:rPr>
      </w:pPr>
      <w:r>
        <w:rPr>
          <w:rFonts w:hint="eastAsia" w:hAnsi="宋体"/>
          <w:kern w:val="0"/>
          <w:sz w:val="24"/>
          <w:szCs w:val="24"/>
        </w:rPr>
        <w:t>场区普遍分布，厚度：</w:t>
      </w:r>
      <w:r>
        <w:rPr>
          <w:rFonts w:hAnsi="宋体"/>
          <w:kern w:val="0"/>
          <w:sz w:val="24"/>
          <w:szCs w:val="24"/>
        </w:rPr>
        <w:t>2.50</w:t>
      </w:r>
      <w:r>
        <w:rPr>
          <w:rFonts w:hint="eastAsia" w:hAnsi="宋体"/>
          <w:kern w:val="0"/>
          <w:sz w:val="24"/>
          <w:szCs w:val="24"/>
        </w:rPr>
        <w:t>～</w:t>
      </w:r>
      <w:r>
        <w:rPr>
          <w:rFonts w:hAnsi="宋体"/>
          <w:kern w:val="0"/>
          <w:sz w:val="24"/>
          <w:szCs w:val="24"/>
        </w:rPr>
        <w:t>4.90m</w:t>
      </w:r>
      <w:r>
        <w:rPr>
          <w:rFonts w:hint="eastAsia" w:hAnsi="宋体"/>
          <w:kern w:val="0"/>
          <w:sz w:val="24"/>
          <w:szCs w:val="24"/>
        </w:rPr>
        <w:t>，平均</w:t>
      </w:r>
      <w:r>
        <w:rPr>
          <w:rFonts w:hAnsi="宋体"/>
          <w:kern w:val="0"/>
          <w:sz w:val="24"/>
          <w:szCs w:val="24"/>
        </w:rPr>
        <w:t>3.49m</w:t>
      </w:r>
      <w:r>
        <w:rPr>
          <w:rFonts w:hint="eastAsia" w:hAnsi="宋体"/>
          <w:kern w:val="0"/>
          <w:sz w:val="24"/>
          <w:szCs w:val="24"/>
        </w:rPr>
        <w:t>；层底标高：</w:t>
      </w:r>
      <w:r>
        <w:rPr>
          <w:rFonts w:hAnsi="宋体"/>
          <w:kern w:val="0"/>
          <w:sz w:val="24"/>
          <w:szCs w:val="24"/>
        </w:rPr>
        <w:t>41.49</w:t>
      </w:r>
      <w:r>
        <w:rPr>
          <w:rFonts w:hint="eastAsia" w:hAnsi="宋体"/>
          <w:kern w:val="0"/>
          <w:sz w:val="24"/>
          <w:szCs w:val="24"/>
        </w:rPr>
        <w:t>～</w:t>
      </w:r>
      <w:r>
        <w:rPr>
          <w:rFonts w:hAnsi="宋体"/>
          <w:kern w:val="0"/>
          <w:sz w:val="24"/>
          <w:szCs w:val="24"/>
        </w:rPr>
        <w:t>42.85m</w:t>
      </w:r>
      <w:r>
        <w:rPr>
          <w:rFonts w:hint="eastAsia" w:hAnsi="宋体"/>
          <w:kern w:val="0"/>
          <w:sz w:val="24"/>
          <w:szCs w:val="24"/>
        </w:rPr>
        <w:t>，平均</w:t>
      </w:r>
      <w:r>
        <w:rPr>
          <w:rFonts w:hAnsi="宋体"/>
          <w:kern w:val="0"/>
          <w:sz w:val="24"/>
          <w:szCs w:val="24"/>
        </w:rPr>
        <w:t>42.24m</w:t>
      </w:r>
      <w:r>
        <w:rPr>
          <w:rFonts w:hint="eastAsia" w:hAnsi="宋体"/>
          <w:kern w:val="0"/>
          <w:sz w:val="24"/>
          <w:szCs w:val="24"/>
        </w:rPr>
        <w:t>；层底埋深：</w:t>
      </w:r>
      <w:r>
        <w:rPr>
          <w:rFonts w:hAnsi="宋体"/>
          <w:kern w:val="0"/>
          <w:sz w:val="24"/>
          <w:szCs w:val="24"/>
        </w:rPr>
        <w:t>3.20</w:t>
      </w:r>
      <w:r>
        <w:rPr>
          <w:rFonts w:hint="eastAsia" w:hAnsi="宋体"/>
          <w:kern w:val="0"/>
          <w:sz w:val="24"/>
          <w:szCs w:val="24"/>
        </w:rPr>
        <w:t>～</w:t>
      </w:r>
      <w:r>
        <w:rPr>
          <w:rFonts w:hAnsi="宋体"/>
          <w:kern w:val="0"/>
          <w:sz w:val="24"/>
          <w:szCs w:val="24"/>
        </w:rPr>
        <w:t>5.70m</w:t>
      </w:r>
      <w:r>
        <w:rPr>
          <w:rFonts w:hint="eastAsia" w:hAnsi="宋体"/>
          <w:kern w:val="0"/>
          <w:sz w:val="24"/>
          <w:szCs w:val="24"/>
        </w:rPr>
        <w:t>，平均</w:t>
      </w:r>
      <w:r>
        <w:rPr>
          <w:rFonts w:hAnsi="宋体"/>
          <w:kern w:val="0"/>
          <w:sz w:val="24"/>
          <w:szCs w:val="24"/>
        </w:rPr>
        <w:t>4.26m</w:t>
      </w:r>
      <w:r>
        <w:rPr>
          <w:rFonts w:hint="eastAsia"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③层粉</w:t>
      </w:r>
      <w:r>
        <w:rPr>
          <w:rFonts w:hint="eastAsia" w:ascii="宋体" w:hAnsi="宋体" w:cs="宋体"/>
          <w:sz w:val="24"/>
          <w:szCs w:val="24"/>
        </w:rPr>
        <w:t>土</w:t>
      </w:r>
      <w:r>
        <w:rPr>
          <w:rFonts w:hint="eastAsia" w:ascii="宋体" w:hAnsi="宋体"/>
          <w:sz w:val="24"/>
          <w:szCs w:val="24"/>
        </w:rPr>
        <w:t>(Q</w:t>
      </w:r>
      <w:r>
        <w:rPr>
          <w:rFonts w:hint="eastAsia" w:ascii="宋体" w:hAnsi="宋体"/>
          <w:sz w:val="24"/>
          <w:szCs w:val="24"/>
          <w:vertAlign w:val="subscript"/>
        </w:rPr>
        <w:t>4</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黄褐色，局部灰褐色，中密，局部稍密，湿～很湿，韧性低，干强度低，摇震反应迅速，局部粘粒含量稍高</w:t>
      </w:r>
      <w:r>
        <w:rPr>
          <w:rFonts w:hint="eastAsia" w:ascii="宋体" w:hAnsi="宋体"/>
          <w:sz w:val="24"/>
          <w:szCs w:val="24"/>
        </w:rPr>
        <w:t>。该层具中压缩性。</w:t>
      </w:r>
    </w:p>
    <w:p>
      <w:pPr>
        <w:pStyle w:val="17"/>
        <w:spacing w:line="360" w:lineRule="auto"/>
        <w:ind w:firstLine="480" w:firstLineChars="200"/>
        <w:rPr>
          <w:rFonts w:hAnsi="宋体"/>
          <w:sz w:val="24"/>
          <w:szCs w:val="24"/>
        </w:rPr>
      </w:pPr>
      <w:r>
        <w:rPr>
          <w:rFonts w:hint="eastAsia" w:hAnsi="宋体"/>
          <w:kern w:val="0"/>
          <w:sz w:val="24"/>
          <w:szCs w:val="24"/>
        </w:rPr>
        <w:t>场区普遍分布，厚度：</w:t>
      </w:r>
      <w:r>
        <w:rPr>
          <w:rFonts w:hAnsi="宋体"/>
          <w:kern w:val="0"/>
          <w:sz w:val="24"/>
          <w:szCs w:val="24"/>
        </w:rPr>
        <w:t>0.70</w:t>
      </w:r>
      <w:r>
        <w:rPr>
          <w:rFonts w:hint="eastAsia" w:hAnsi="宋体"/>
          <w:kern w:val="0"/>
          <w:sz w:val="24"/>
          <w:szCs w:val="24"/>
        </w:rPr>
        <w:t>～</w:t>
      </w:r>
      <w:r>
        <w:rPr>
          <w:rFonts w:hAnsi="宋体"/>
          <w:kern w:val="0"/>
          <w:sz w:val="24"/>
          <w:szCs w:val="24"/>
        </w:rPr>
        <w:t>3.10m</w:t>
      </w:r>
      <w:r>
        <w:rPr>
          <w:rFonts w:hint="eastAsia" w:hAnsi="宋体"/>
          <w:kern w:val="0"/>
          <w:sz w:val="24"/>
          <w:szCs w:val="24"/>
        </w:rPr>
        <w:t>，平均</w:t>
      </w:r>
      <w:r>
        <w:rPr>
          <w:rFonts w:hAnsi="宋体"/>
          <w:kern w:val="0"/>
          <w:sz w:val="24"/>
          <w:szCs w:val="24"/>
        </w:rPr>
        <w:t>1.76m</w:t>
      </w:r>
      <w:r>
        <w:rPr>
          <w:rFonts w:hint="eastAsia" w:hAnsi="宋体"/>
          <w:kern w:val="0"/>
          <w:sz w:val="24"/>
          <w:szCs w:val="24"/>
        </w:rPr>
        <w:t>；层底标高：</w:t>
      </w:r>
      <w:r>
        <w:rPr>
          <w:rFonts w:hAnsi="宋体"/>
          <w:kern w:val="0"/>
          <w:sz w:val="24"/>
          <w:szCs w:val="24"/>
        </w:rPr>
        <w:t>39.14</w:t>
      </w:r>
      <w:r>
        <w:rPr>
          <w:rFonts w:hint="eastAsia" w:hAnsi="宋体"/>
          <w:kern w:val="0"/>
          <w:sz w:val="24"/>
          <w:szCs w:val="24"/>
        </w:rPr>
        <w:t>～</w:t>
      </w:r>
      <w:r>
        <w:rPr>
          <w:rFonts w:hAnsi="宋体"/>
          <w:kern w:val="0"/>
          <w:sz w:val="24"/>
          <w:szCs w:val="24"/>
        </w:rPr>
        <w:t>41.42m</w:t>
      </w:r>
      <w:r>
        <w:rPr>
          <w:rFonts w:hint="eastAsia" w:hAnsi="宋体"/>
          <w:kern w:val="0"/>
          <w:sz w:val="24"/>
          <w:szCs w:val="24"/>
        </w:rPr>
        <w:t>，平均</w:t>
      </w:r>
      <w:r>
        <w:rPr>
          <w:rFonts w:hAnsi="宋体"/>
          <w:kern w:val="0"/>
          <w:sz w:val="24"/>
          <w:szCs w:val="24"/>
        </w:rPr>
        <w:t>40.48m</w:t>
      </w:r>
      <w:r>
        <w:rPr>
          <w:rFonts w:hint="eastAsia" w:hAnsi="宋体"/>
          <w:kern w:val="0"/>
          <w:sz w:val="24"/>
          <w:szCs w:val="24"/>
        </w:rPr>
        <w:t>；层底埋深：</w:t>
      </w:r>
      <w:r>
        <w:rPr>
          <w:rFonts w:hAnsi="宋体"/>
          <w:kern w:val="0"/>
          <w:sz w:val="24"/>
          <w:szCs w:val="24"/>
        </w:rPr>
        <w:t>5.00</w:t>
      </w:r>
      <w:r>
        <w:rPr>
          <w:rFonts w:hint="eastAsia" w:hAnsi="宋体"/>
          <w:kern w:val="0"/>
          <w:sz w:val="24"/>
          <w:szCs w:val="24"/>
        </w:rPr>
        <w:t>～</w:t>
      </w:r>
      <w:r>
        <w:rPr>
          <w:rFonts w:hAnsi="宋体"/>
          <w:kern w:val="0"/>
          <w:sz w:val="24"/>
          <w:szCs w:val="24"/>
        </w:rPr>
        <w:t>7.20m</w:t>
      </w:r>
      <w:r>
        <w:rPr>
          <w:rFonts w:hint="eastAsia" w:hAnsi="宋体"/>
          <w:kern w:val="0"/>
          <w:sz w:val="24"/>
          <w:szCs w:val="24"/>
        </w:rPr>
        <w:t>，平均</w:t>
      </w:r>
      <w:r>
        <w:rPr>
          <w:rFonts w:hAnsi="宋体"/>
          <w:kern w:val="0"/>
          <w:sz w:val="24"/>
          <w:szCs w:val="24"/>
        </w:rPr>
        <w:t>6.02m</w:t>
      </w:r>
      <w:r>
        <w:rPr>
          <w:rFonts w:hint="eastAsia"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④层粉质粘土(Q</w:t>
      </w:r>
      <w:r>
        <w:rPr>
          <w:rFonts w:hint="eastAsia" w:ascii="宋体" w:hAnsi="宋体"/>
          <w:sz w:val="24"/>
          <w:szCs w:val="24"/>
          <w:vertAlign w:val="subscript"/>
        </w:rPr>
        <w:t>4</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褐黄色～褐灰色，可塑，无摇振反应，稍有光泽，中等干强度，中等韧性</w:t>
      </w:r>
      <w:r>
        <w:rPr>
          <w:rFonts w:hint="eastAsia" w:ascii="宋体" w:hAnsi="宋体"/>
          <w:sz w:val="24"/>
          <w:szCs w:val="24"/>
        </w:rPr>
        <w:t>。该层具中压缩性，局部高压缩性。</w:t>
      </w:r>
    </w:p>
    <w:p>
      <w:pPr>
        <w:pStyle w:val="17"/>
        <w:spacing w:line="360" w:lineRule="auto"/>
        <w:ind w:firstLine="480" w:firstLineChars="200"/>
        <w:rPr>
          <w:rFonts w:hAnsi="宋体"/>
          <w:sz w:val="24"/>
          <w:szCs w:val="24"/>
        </w:rPr>
      </w:pPr>
      <w:r>
        <w:rPr>
          <w:rFonts w:hint="eastAsia" w:hAnsi="宋体"/>
          <w:kern w:val="0"/>
          <w:sz w:val="24"/>
          <w:szCs w:val="24"/>
        </w:rPr>
        <w:t>场区普遍分布，厚度：</w:t>
      </w:r>
      <w:r>
        <w:rPr>
          <w:rFonts w:hAnsi="宋体"/>
          <w:kern w:val="0"/>
          <w:sz w:val="24"/>
          <w:szCs w:val="24"/>
        </w:rPr>
        <w:t>0.70</w:t>
      </w:r>
      <w:r>
        <w:rPr>
          <w:rFonts w:hint="eastAsia" w:hAnsi="宋体"/>
          <w:kern w:val="0"/>
          <w:sz w:val="24"/>
          <w:szCs w:val="24"/>
        </w:rPr>
        <w:t>～</w:t>
      </w:r>
      <w:r>
        <w:rPr>
          <w:rFonts w:hAnsi="宋体"/>
          <w:kern w:val="0"/>
          <w:sz w:val="24"/>
          <w:szCs w:val="24"/>
        </w:rPr>
        <w:t>3.10m</w:t>
      </w:r>
      <w:r>
        <w:rPr>
          <w:rFonts w:hint="eastAsia" w:hAnsi="宋体"/>
          <w:kern w:val="0"/>
          <w:sz w:val="24"/>
          <w:szCs w:val="24"/>
        </w:rPr>
        <w:t>，平均</w:t>
      </w:r>
      <w:r>
        <w:rPr>
          <w:rFonts w:hAnsi="宋体"/>
          <w:kern w:val="0"/>
          <w:sz w:val="24"/>
          <w:szCs w:val="24"/>
        </w:rPr>
        <w:t>2.15m</w:t>
      </w:r>
      <w:r>
        <w:rPr>
          <w:rFonts w:hint="eastAsia" w:hAnsi="宋体"/>
          <w:kern w:val="0"/>
          <w:sz w:val="24"/>
          <w:szCs w:val="24"/>
        </w:rPr>
        <w:t>；层底标高：</w:t>
      </w:r>
      <w:r>
        <w:rPr>
          <w:rFonts w:hAnsi="宋体"/>
          <w:kern w:val="0"/>
          <w:sz w:val="24"/>
          <w:szCs w:val="24"/>
        </w:rPr>
        <w:t>37.20</w:t>
      </w:r>
      <w:r>
        <w:rPr>
          <w:rFonts w:hint="eastAsia" w:hAnsi="宋体"/>
          <w:kern w:val="0"/>
          <w:sz w:val="24"/>
          <w:szCs w:val="24"/>
        </w:rPr>
        <w:t>～</w:t>
      </w:r>
      <w:r>
        <w:rPr>
          <w:rFonts w:hAnsi="宋体"/>
          <w:kern w:val="0"/>
          <w:sz w:val="24"/>
          <w:szCs w:val="24"/>
        </w:rPr>
        <w:t>38.65m</w:t>
      </w:r>
      <w:r>
        <w:rPr>
          <w:rFonts w:hint="eastAsia" w:hAnsi="宋体"/>
          <w:kern w:val="0"/>
          <w:sz w:val="24"/>
          <w:szCs w:val="24"/>
        </w:rPr>
        <w:t>，平均</w:t>
      </w:r>
      <w:r>
        <w:rPr>
          <w:rFonts w:hAnsi="宋体"/>
          <w:kern w:val="0"/>
          <w:sz w:val="24"/>
          <w:szCs w:val="24"/>
        </w:rPr>
        <w:t>37.87m</w:t>
      </w:r>
      <w:r>
        <w:rPr>
          <w:rFonts w:hint="eastAsia" w:hAnsi="宋体"/>
          <w:kern w:val="0"/>
          <w:sz w:val="24"/>
          <w:szCs w:val="24"/>
        </w:rPr>
        <w:t>；层底埋深：</w:t>
      </w:r>
      <w:r>
        <w:rPr>
          <w:rFonts w:hAnsi="宋体"/>
          <w:kern w:val="0"/>
          <w:sz w:val="24"/>
          <w:szCs w:val="24"/>
        </w:rPr>
        <w:t>7.30</w:t>
      </w:r>
      <w:r>
        <w:rPr>
          <w:rFonts w:hint="eastAsia" w:hAnsi="宋体"/>
          <w:kern w:val="0"/>
          <w:sz w:val="24"/>
          <w:szCs w:val="24"/>
        </w:rPr>
        <w:t>～</w:t>
      </w:r>
      <w:r>
        <w:rPr>
          <w:rFonts w:hAnsi="宋体"/>
          <w:kern w:val="0"/>
          <w:sz w:val="24"/>
          <w:szCs w:val="24"/>
        </w:rPr>
        <w:t>9.60m</w:t>
      </w:r>
      <w:r>
        <w:rPr>
          <w:rFonts w:hint="eastAsia" w:hAnsi="宋体"/>
          <w:kern w:val="0"/>
          <w:sz w:val="24"/>
          <w:szCs w:val="24"/>
        </w:rPr>
        <w:t>，平均</w:t>
      </w:r>
      <w:r>
        <w:rPr>
          <w:rFonts w:hAnsi="宋体"/>
          <w:kern w:val="0"/>
          <w:sz w:val="24"/>
          <w:szCs w:val="24"/>
        </w:rPr>
        <w:t>8.63m</w:t>
      </w:r>
      <w:r>
        <w:rPr>
          <w:rFonts w:hint="eastAsia"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④-1层粉土(Q</w:t>
      </w:r>
      <w:r>
        <w:rPr>
          <w:rFonts w:hint="eastAsia" w:ascii="宋体" w:hAnsi="宋体"/>
          <w:sz w:val="24"/>
          <w:szCs w:val="24"/>
          <w:vertAlign w:val="subscript"/>
        </w:rPr>
        <w:t>4</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黄褐色，中密，局部稍密，湿～很湿，摇振反应迅速，无光泽反应，低韧性，低干强度，粘粒含量稍高</w:t>
      </w:r>
      <w:r>
        <w:rPr>
          <w:rFonts w:hint="eastAsia" w:ascii="宋体" w:hAnsi="宋体"/>
          <w:sz w:val="24"/>
          <w:szCs w:val="24"/>
        </w:rPr>
        <w:t>。该层具中压缩性。</w:t>
      </w:r>
    </w:p>
    <w:p>
      <w:pPr>
        <w:pStyle w:val="17"/>
        <w:spacing w:line="360" w:lineRule="auto"/>
        <w:ind w:firstLine="480" w:firstLineChars="200"/>
        <w:rPr>
          <w:rFonts w:hAnsi="宋体"/>
          <w:sz w:val="24"/>
          <w:szCs w:val="24"/>
        </w:rPr>
      </w:pPr>
      <w:r>
        <w:rPr>
          <w:rFonts w:hint="eastAsia" w:hAnsi="宋体"/>
          <w:sz w:val="24"/>
          <w:szCs w:val="24"/>
        </w:rPr>
        <w:t>场区局部缺失，勘探揭露</w:t>
      </w:r>
      <w:r>
        <w:rPr>
          <w:rFonts w:hint="eastAsia" w:hAnsi="宋体"/>
          <w:kern w:val="0"/>
          <w:sz w:val="24"/>
          <w:szCs w:val="24"/>
        </w:rPr>
        <w:t>厚度：</w:t>
      </w:r>
      <w:r>
        <w:rPr>
          <w:rFonts w:hAnsi="宋体"/>
          <w:kern w:val="0"/>
          <w:sz w:val="24"/>
          <w:szCs w:val="24"/>
        </w:rPr>
        <w:t>0.50</w:t>
      </w:r>
      <w:r>
        <w:rPr>
          <w:rFonts w:hint="eastAsia" w:hAnsi="宋体"/>
          <w:kern w:val="0"/>
          <w:sz w:val="24"/>
          <w:szCs w:val="24"/>
        </w:rPr>
        <w:t>～</w:t>
      </w:r>
      <w:r>
        <w:rPr>
          <w:rFonts w:hAnsi="宋体"/>
          <w:kern w:val="0"/>
          <w:sz w:val="24"/>
          <w:szCs w:val="24"/>
        </w:rPr>
        <w:t>1.90m</w:t>
      </w:r>
      <w:r>
        <w:rPr>
          <w:rFonts w:hint="eastAsia" w:hAnsi="宋体"/>
          <w:kern w:val="0"/>
          <w:sz w:val="24"/>
          <w:szCs w:val="24"/>
        </w:rPr>
        <w:t>，平均</w:t>
      </w:r>
      <w:r>
        <w:rPr>
          <w:rFonts w:hAnsi="宋体"/>
          <w:kern w:val="0"/>
          <w:sz w:val="24"/>
          <w:szCs w:val="24"/>
        </w:rPr>
        <w:t>0.94m</w:t>
      </w:r>
      <w:r>
        <w:rPr>
          <w:rFonts w:hint="eastAsia" w:hAnsi="宋体"/>
          <w:kern w:val="0"/>
          <w:sz w:val="24"/>
          <w:szCs w:val="24"/>
        </w:rPr>
        <w:t>；层底标高：</w:t>
      </w:r>
      <w:r>
        <w:rPr>
          <w:rFonts w:hAnsi="宋体"/>
          <w:kern w:val="0"/>
          <w:sz w:val="24"/>
          <w:szCs w:val="24"/>
        </w:rPr>
        <w:t>37.95</w:t>
      </w:r>
      <w:r>
        <w:rPr>
          <w:rFonts w:hint="eastAsia" w:hAnsi="宋体"/>
          <w:kern w:val="0"/>
          <w:sz w:val="24"/>
          <w:szCs w:val="24"/>
        </w:rPr>
        <w:t>～</w:t>
      </w:r>
      <w:r>
        <w:rPr>
          <w:rFonts w:hAnsi="宋体"/>
          <w:kern w:val="0"/>
          <w:sz w:val="24"/>
          <w:szCs w:val="24"/>
        </w:rPr>
        <w:t>39.52m</w:t>
      </w:r>
      <w:r>
        <w:rPr>
          <w:rFonts w:hint="eastAsia" w:hAnsi="宋体"/>
          <w:kern w:val="0"/>
          <w:sz w:val="24"/>
          <w:szCs w:val="24"/>
        </w:rPr>
        <w:t>，平均</w:t>
      </w:r>
      <w:r>
        <w:rPr>
          <w:rFonts w:hAnsi="宋体"/>
          <w:kern w:val="0"/>
          <w:sz w:val="24"/>
          <w:szCs w:val="24"/>
        </w:rPr>
        <w:t>38.75m</w:t>
      </w:r>
      <w:r>
        <w:rPr>
          <w:rFonts w:hint="eastAsia" w:hAnsi="宋体"/>
          <w:kern w:val="0"/>
          <w:sz w:val="24"/>
          <w:szCs w:val="24"/>
        </w:rPr>
        <w:t>；层底埋深：</w:t>
      </w:r>
      <w:r>
        <w:rPr>
          <w:rFonts w:hAnsi="宋体"/>
          <w:kern w:val="0"/>
          <w:sz w:val="24"/>
          <w:szCs w:val="24"/>
        </w:rPr>
        <w:t>6.90</w:t>
      </w:r>
      <w:r>
        <w:rPr>
          <w:rFonts w:hint="eastAsia" w:hAnsi="宋体"/>
          <w:kern w:val="0"/>
          <w:sz w:val="24"/>
          <w:szCs w:val="24"/>
        </w:rPr>
        <w:t>～</w:t>
      </w:r>
      <w:r>
        <w:rPr>
          <w:rFonts w:hAnsi="宋体"/>
          <w:kern w:val="0"/>
          <w:sz w:val="24"/>
          <w:szCs w:val="24"/>
        </w:rPr>
        <w:t>8.60m</w:t>
      </w:r>
      <w:r>
        <w:rPr>
          <w:rFonts w:hint="eastAsia" w:hAnsi="宋体"/>
          <w:kern w:val="0"/>
          <w:sz w:val="24"/>
          <w:szCs w:val="24"/>
        </w:rPr>
        <w:t>，平均</w:t>
      </w:r>
      <w:r>
        <w:rPr>
          <w:rFonts w:hAnsi="宋体"/>
          <w:kern w:val="0"/>
          <w:sz w:val="24"/>
          <w:szCs w:val="24"/>
        </w:rPr>
        <w:t>7.76m</w:t>
      </w:r>
      <w:r>
        <w:rPr>
          <w:rFonts w:hint="eastAsia"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⑤层粉</w:t>
      </w:r>
      <w:r>
        <w:rPr>
          <w:rFonts w:hint="eastAsia" w:ascii="宋体" w:hAnsi="宋体" w:cs="宋体"/>
          <w:sz w:val="24"/>
          <w:szCs w:val="24"/>
        </w:rPr>
        <w:t>土</w:t>
      </w:r>
      <w:r>
        <w:rPr>
          <w:rFonts w:hint="eastAsia" w:ascii="宋体" w:hAnsi="宋体"/>
          <w:sz w:val="24"/>
          <w:szCs w:val="24"/>
        </w:rPr>
        <w:t>(Q</w:t>
      </w:r>
      <w:r>
        <w:rPr>
          <w:rFonts w:hint="eastAsia" w:ascii="宋体" w:hAnsi="宋体"/>
          <w:sz w:val="24"/>
          <w:szCs w:val="24"/>
          <w:vertAlign w:val="subscript"/>
        </w:rPr>
        <w:t>4</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黄褐色，中密，局部密实，湿～很湿，摇振反应迅速，无光泽反应，低韧性，低干强度，局部粘粒含量较高</w:t>
      </w:r>
      <w:r>
        <w:rPr>
          <w:rFonts w:hint="eastAsia" w:ascii="宋体" w:hAnsi="宋体"/>
          <w:sz w:val="24"/>
          <w:szCs w:val="24"/>
        </w:rPr>
        <w:t>。该层具中压缩性。</w:t>
      </w:r>
    </w:p>
    <w:p>
      <w:pPr>
        <w:pStyle w:val="17"/>
        <w:spacing w:line="360" w:lineRule="auto"/>
        <w:ind w:firstLine="480" w:firstLineChars="200"/>
        <w:rPr>
          <w:rFonts w:hAnsi="宋体"/>
          <w:sz w:val="24"/>
          <w:szCs w:val="24"/>
        </w:rPr>
      </w:pPr>
      <w:r>
        <w:rPr>
          <w:rFonts w:hint="eastAsia" w:hAnsi="宋体"/>
          <w:kern w:val="0"/>
          <w:sz w:val="24"/>
          <w:szCs w:val="24"/>
        </w:rPr>
        <w:t>场区普遍分布，厚度：</w:t>
      </w:r>
      <w:r>
        <w:rPr>
          <w:rFonts w:hAnsi="宋体"/>
          <w:kern w:val="0"/>
          <w:sz w:val="24"/>
          <w:szCs w:val="24"/>
        </w:rPr>
        <w:t>0.90</w:t>
      </w:r>
      <w:r>
        <w:rPr>
          <w:rFonts w:hint="eastAsia" w:hAnsi="宋体"/>
          <w:kern w:val="0"/>
          <w:sz w:val="24"/>
          <w:szCs w:val="24"/>
        </w:rPr>
        <w:t>～</w:t>
      </w:r>
      <w:r>
        <w:rPr>
          <w:rFonts w:hAnsi="宋体"/>
          <w:kern w:val="0"/>
          <w:sz w:val="24"/>
          <w:szCs w:val="24"/>
        </w:rPr>
        <w:t>2.50m</w:t>
      </w:r>
      <w:r>
        <w:rPr>
          <w:rFonts w:hint="eastAsia" w:hAnsi="宋体"/>
          <w:kern w:val="0"/>
          <w:sz w:val="24"/>
          <w:szCs w:val="24"/>
        </w:rPr>
        <w:t>，平均</w:t>
      </w:r>
      <w:r>
        <w:rPr>
          <w:rFonts w:hAnsi="宋体"/>
          <w:kern w:val="0"/>
          <w:sz w:val="24"/>
          <w:szCs w:val="24"/>
        </w:rPr>
        <w:t>1.48m</w:t>
      </w:r>
      <w:r>
        <w:rPr>
          <w:rFonts w:hint="eastAsia" w:hAnsi="宋体"/>
          <w:kern w:val="0"/>
          <w:sz w:val="24"/>
          <w:szCs w:val="24"/>
        </w:rPr>
        <w:t>；层底标高：</w:t>
      </w:r>
      <w:r>
        <w:rPr>
          <w:rFonts w:hAnsi="宋体"/>
          <w:kern w:val="0"/>
          <w:sz w:val="24"/>
          <w:szCs w:val="24"/>
        </w:rPr>
        <w:t>35.55</w:t>
      </w:r>
      <w:r>
        <w:rPr>
          <w:rFonts w:hint="eastAsia" w:hAnsi="宋体"/>
          <w:kern w:val="0"/>
          <w:sz w:val="24"/>
          <w:szCs w:val="24"/>
        </w:rPr>
        <w:t>～</w:t>
      </w:r>
      <w:r>
        <w:rPr>
          <w:rFonts w:hAnsi="宋体"/>
          <w:kern w:val="0"/>
          <w:sz w:val="24"/>
          <w:szCs w:val="24"/>
        </w:rPr>
        <w:t>37.02m</w:t>
      </w:r>
      <w:r>
        <w:rPr>
          <w:rFonts w:hint="eastAsia" w:hAnsi="宋体"/>
          <w:kern w:val="0"/>
          <w:sz w:val="24"/>
          <w:szCs w:val="24"/>
        </w:rPr>
        <w:t>，平均</w:t>
      </w:r>
      <w:r>
        <w:rPr>
          <w:rFonts w:hAnsi="宋体"/>
          <w:kern w:val="0"/>
          <w:sz w:val="24"/>
          <w:szCs w:val="24"/>
        </w:rPr>
        <w:t>36.39m</w:t>
      </w:r>
      <w:r>
        <w:rPr>
          <w:rFonts w:hint="eastAsia" w:hAnsi="宋体"/>
          <w:kern w:val="0"/>
          <w:sz w:val="24"/>
          <w:szCs w:val="24"/>
        </w:rPr>
        <w:t>；层底埋深：</w:t>
      </w:r>
      <w:r>
        <w:rPr>
          <w:rFonts w:hAnsi="宋体"/>
          <w:kern w:val="0"/>
          <w:sz w:val="24"/>
          <w:szCs w:val="24"/>
        </w:rPr>
        <w:t>9.10</w:t>
      </w:r>
      <w:r>
        <w:rPr>
          <w:rFonts w:hint="eastAsia" w:hAnsi="宋体"/>
          <w:kern w:val="0"/>
          <w:sz w:val="24"/>
          <w:szCs w:val="24"/>
        </w:rPr>
        <w:t>～</w:t>
      </w:r>
      <w:r>
        <w:rPr>
          <w:rFonts w:hAnsi="宋体"/>
          <w:kern w:val="0"/>
          <w:sz w:val="24"/>
          <w:szCs w:val="24"/>
        </w:rPr>
        <w:t>11.60m</w:t>
      </w:r>
      <w:r>
        <w:rPr>
          <w:rFonts w:hint="eastAsia" w:hAnsi="宋体"/>
          <w:kern w:val="0"/>
          <w:sz w:val="24"/>
          <w:szCs w:val="24"/>
        </w:rPr>
        <w:t>，平均</w:t>
      </w:r>
      <w:r>
        <w:rPr>
          <w:rFonts w:hAnsi="宋体"/>
          <w:kern w:val="0"/>
          <w:sz w:val="24"/>
          <w:szCs w:val="24"/>
        </w:rPr>
        <w:t>10.11m</w:t>
      </w:r>
      <w:r>
        <w:rPr>
          <w:rFonts w:hint="eastAsia"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⑥层</w:t>
      </w:r>
      <w:r>
        <w:rPr>
          <w:rFonts w:hint="eastAsia" w:ascii="宋体" w:hAnsi="宋体" w:cs="宋体"/>
          <w:sz w:val="24"/>
          <w:szCs w:val="24"/>
        </w:rPr>
        <w:t>粉质粘土</w:t>
      </w:r>
      <w:r>
        <w:rPr>
          <w:rFonts w:hint="eastAsia" w:ascii="宋体" w:hAnsi="宋体"/>
          <w:sz w:val="24"/>
          <w:szCs w:val="24"/>
        </w:rPr>
        <w:t>(Q</w:t>
      </w:r>
      <w:r>
        <w:rPr>
          <w:rFonts w:hint="eastAsia" w:ascii="宋体" w:hAnsi="宋体"/>
          <w:sz w:val="24"/>
          <w:szCs w:val="24"/>
          <w:vertAlign w:val="subscript"/>
        </w:rPr>
        <w:t>4</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褐黄色～棕黄色，可塑，局部硬塑，无摇振反应，稍有光泽，中等干强度，中等韧性，含少量细小姜石，最大粒径约</w:t>
      </w:r>
      <w:r>
        <w:rPr>
          <w:rFonts w:ascii="宋体" w:hAnsi="宋体"/>
          <w:kern w:val="0"/>
          <w:sz w:val="24"/>
          <w:szCs w:val="24"/>
        </w:rPr>
        <w:t>2.0cm</w:t>
      </w:r>
      <w:r>
        <w:rPr>
          <w:rFonts w:hint="eastAsia" w:ascii="宋体" w:hAnsi="宋体"/>
          <w:sz w:val="24"/>
          <w:szCs w:val="24"/>
        </w:rPr>
        <w:t>。该层具中压缩性。</w:t>
      </w:r>
    </w:p>
    <w:p>
      <w:pPr>
        <w:pStyle w:val="17"/>
        <w:spacing w:line="360" w:lineRule="auto"/>
        <w:ind w:firstLine="480" w:firstLineChars="200"/>
        <w:rPr>
          <w:rFonts w:hAnsi="宋体"/>
          <w:sz w:val="24"/>
          <w:szCs w:val="24"/>
        </w:rPr>
      </w:pPr>
      <w:r>
        <w:rPr>
          <w:rFonts w:hint="eastAsia" w:hAnsi="宋体"/>
          <w:kern w:val="0"/>
          <w:sz w:val="24"/>
          <w:szCs w:val="24"/>
        </w:rPr>
        <w:t>场区普遍分布，厚度：</w:t>
      </w:r>
      <w:r>
        <w:rPr>
          <w:rFonts w:hAnsi="宋体"/>
          <w:kern w:val="0"/>
          <w:sz w:val="24"/>
          <w:szCs w:val="24"/>
        </w:rPr>
        <w:t>2.40</w:t>
      </w:r>
      <w:r>
        <w:rPr>
          <w:rFonts w:hint="eastAsia" w:hAnsi="宋体"/>
          <w:kern w:val="0"/>
          <w:sz w:val="24"/>
          <w:szCs w:val="24"/>
        </w:rPr>
        <w:t>～</w:t>
      </w:r>
      <w:r>
        <w:rPr>
          <w:rFonts w:hAnsi="宋体"/>
          <w:kern w:val="0"/>
          <w:sz w:val="24"/>
          <w:szCs w:val="24"/>
        </w:rPr>
        <w:t>4.60m</w:t>
      </w:r>
      <w:r>
        <w:rPr>
          <w:rFonts w:hint="eastAsia" w:hAnsi="宋体"/>
          <w:kern w:val="0"/>
          <w:sz w:val="24"/>
          <w:szCs w:val="24"/>
        </w:rPr>
        <w:t>，平均</w:t>
      </w:r>
      <w:r>
        <w:rPr>
          <w:rFonts w:hAnsi="宋体"/>
          <w:kern w:val="0"/>
          <w:sz w:val="24"/>
          <w:szCs w:val="24"/>
        </w:rPr>
        <w:t>3.55m</w:t>
      </w:r>
      <w:r>
        <w:rPr>
          <w:rFonts w:hint="eastAsia" w:hAnsi="宋体"/>
          <w:kern w:val="0"/>
          <w:sz w:val="24"/>
          <w:szCs w:val="24"/>
        </w:rPr>
        <w:t>；层底标高：</w:t>
      </w:r>
      <w:r>
        <w:rPr>
          <w:rFonts w:hAnsi="宋体"/>
          <w:kern w:val="0"/>
          <w:sz w:val="24"/>
          <w:szCs w:val="24"/>
        </w:rPr>
        <w:t>31.81</w:t>
      </w:r>
      <w:r>
        <w:rPr>
          <w:rFonts w:hint="eastAsia" w:hAnsi="宋体"/>
          <w:kern w:val="0"/>
          <w:sz w:val="24"/>
          <w:szCs w:val="24"/>
        </w:rPr>
        <w:t>～</w:t>
      </w:r>
      <w:r>
        <w:rPr>
          <w:rFonts w:hAnsi="宋体"/>
          <w:kern w:val="0"/>
          <w:sz w:val="24"/>
          <w:szCs w:val="24"/>
        </w:rPr>
        <w:t>33.38m</w:t>
      </w:r>
      <w:r>
        <w:rPr>
          <w:rFonts w:hint="eastAsia" w:hAnsi="宋体"/>
          <w:kern w:val="0"/>
          <w:sz w:val="24"/>
          <w:szCs w:val="24"/>
        </w:rPr>
        <w:t>，平均</w:t>
      </w:r>
      <w:r>
        <w:rPr>
          <w:rFonts w:hAnsi="宋体"/>
          <w:kern w:val="0"/>
          <w:sz w:val="24"/>
          <w:szCs w:val="24"/>
        </w:rPr>
        <w:t>32.83m</w:t>
      </w:r>
      <w:r>
        <w:rPr>
          <w:rFonts w:hint="eastAsia" w:hAnsi="宋体"/>
          <w:kern w:val="0"/>
          <w:sz w:val="24"/>
          <w:szCs w:val="24"/>
        </w:rPr>
        <w:t>；层底埋深：</w:t>
      </w:r>
      <w:r>
        <w:rPr>
          <w:rFonts w:hAnsi="宋体"/>
          <w:kern w:val="0"/>
          <w:sz w:val="24"/>
          <w:szCs w:val="24"/>
        </w:rPr>
        <w:t>12.70</w:t>
      </w:r>
      <w:r>
        <w:rPr>
          <w:rFonts w:hint="eastAsia" w:hAnsi="宋体"/>
          <w:kern w:val="0"/>
          <w:sz w:val="24"/>
          <w:szCs w:val="24"/>
        </w:rPr>
        <w:t>～</w:t>
      </w:r>
      <w:r>
        <w:rPr>
          <w:rFonts w:hAnsi="宋体"/>
          <w:kern w:val="0"/>
          <w:sz w:val="24"/>
          <w:szCs w:val="24"/>
        </w:rPr>
        <w:t>14.60m</w:t>
      </w:r>
      <w:r>
        <w:rPr>
          <w:rFonts w:hint="eastAsia" w:hAnsi="宋体"/>
          <w:kern w:val="0"/>
          <w:sz w:val="24"/>
          <w:szCs w:val="24"/>
        </w:rPr>
        <w:t>，平均</w:t>
      </w:r>
      <w:r>
        <w:rPr>
          <w:rFonts w:hAnsi="宋体"/>
          <w:kern w:val="0"/>
          <w:sz w:val="24"/>
          <w:szCs w:val="24"/>
        </w:rPr>
        <w:t>13.66m</w:t>
      </w:r>
      <w:r>
        <w:rPr>
          <w:rFonts w:hint="eastAsia" w:hAnsi="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⑦层粉砂(Q</w:t>
      </w:r>
      <w:r>
        <w:rPr>
          <w:rFonts w:hint="eastAsia" w:ascii="宋体" w:hAnsi="宋体" w:cs="宋体"/>
          <w:sz w:val="24"/>
          <w:szCs w:val="24"/>
          <w:vertAlign w:val="subscript"/>
        </w:rPr>
        <w:t>4</w:t>
      </w:r>
      <w:r>
        <w:rPr>
          <w:rFonts w:hint="eastAsia" w:ascii="宋体" w:hAnsi="宋体" w:cs="宋体"/>
          <w:sz w:val="24"/>
          <w:szCs w:val="24"/>
          <w:vertAlign w:val="superscript"/>
        </w:rPr>
        <w:t>al</w:t>
      </w:r>
      <w:r>
        <w:rPr>
          <w:rFonts w:hint="eastAsia" w:ascii="宋体" w:hAnsi="宋体" w:cs="宋体"/>
          <w:sz w:val="24"/>
          <w:szCs w:val="24"/>
        </w:rPr>
        <w:t>)：</w:t>
      </w:r>
      <w:r>
        <w:rPr>
          <w:rFonts w:hint="eastAsia" w:ascii="宋体" w:hAnsi="宋体"/>
          <w:kern w:val="0"/>
          <w:sz w:val="24"/>
          <w:szCs w:val="24"/>
        </w:rPr>
        <w:t>黄褐色，中密～密实，饱和，成分以石英为主，次为长石和云母，颗粒级配不良</w:t>
      </w:r>
      <w:r>
        <w:rPr>
          <w:rFonts w:hint="eastAsia" w:ascii="宋体" w:hAnsi="宋体" w:cs="宋体"/>
          <w:sz w:val="24"/>
          <w:szCs w:val="24"/>
        </w:rPr>
        <w:t>。该层具中压缩性。</w:t>
      </w:r>
    </w:p>
    <w:p>
      <w:pPr>
        <w:spacing w:line="360" w:lineRule="auto"/>
        <w:ind w:firstLine="480" w:firstLineChars="200"/>
        <w:rPr>
          <w:rFonts w:ascii="宋体" w:hAnsi="宋体" w:cs="宋体"/>
          <w:sz w:val="24"/>
          <w:szCs w:val="24"/>
        </w:rPr>
      </w:pPr>
      <w:r>
        <w:rPr>
          <w:rFonts w:hint="eastAsia" w:ascii="宋体" w:hAnsi="宋体"/>
          <w:kern w:val="0"/>
          <w:sz w:val="24"/>
          <w:szCs w:val="24"/>
        </w:rPr>
        <w:t>场区普遍分布，厚度：</w:t>
      </w:r>
      <w:r>
        <w:rPr>
          <w:rFonts w:ascii="宋体" w:hAnsi="宋体"/>
          <w:kern w:val="0"/>
          <w:sz w:val="24"/>
          <w:szCs w:val="24"/>
        </w:rPr>
        <w:t>9.00</w:t>
      </w:r>
      <w:r>
        <w:rPr>
          <w:rFonts w:hint="eastAsia" w:ascii="宋体" w:hAnsi="宋体"/>
          <w:kern w:val="0"/>
          <w:sz w:val="24"/>
          <w:szCs w:val="24"/>
        </w:rPr>
        <w:t>～</w:t>
      </w:r>
      <w:r>
        <w:rPr>
          <w:rFonts w:ascii="宋体" w:hAnsi="宋体"/>
          <w:kern w:val="0"/>
          <w:sz w:val="24"/>
          <w:szCs w:val="24"/>
        </w:rPr>
        <w:t>14.10m</w:t>
      </w:r>
      <w:r>
        <w:rPr>
          <w:rFonts w:hint="eastAsia" w:ascii="宋体" w:hAnsi="宋体"/>
          <w:kern w:val="0"/>
          <w:sz w:val="24"/>
          <w:szCs w:val="24"/>
        </w:rPr>
        <w:t>，平均</w:t>
      </w:r>
      <w:r>
        <w:rPr>
          <w:rFonts w:ascii="宋体" w:hAnsi="宋体"/>
          <w:kern w:val="0"/>
          <w:sz w:val="24"/>
          <w:szCs w:val="24"/>
        </w:rPr>
        <w:t>11.22m</w:t>
      </w:r>
      <w:r>
        <w:rPr>
          <w:rFonts w:hint="eastAsia" w:ascii="宋体" w:hAnsi="宋体"/>
          <w:kern w:val="0"/>
          <w:sz w:val="24"/>
          <w:szCs w:val="24"/>
        </w:rPr>
        <w:t>；层底标高：</w:t>
      </w:r>
      <w:r>
        <w:rPr>
          <w:rFonts w:ascii="宋体" w:hAnsi="宋体"/>
          <w:kern w:val="0"/>
          <w:sz w:val="24"/>
          <w:szCs w:val="24"/>
        </w:rPr>
        <w:t>19.11</w:t>
      </w:r>
      <w:r>
        <w:rPr>
          <w:rFonts w:hint="eastAsia" w:ascii="宋体" w:hAnsi="宋体"/>
          <w:kern w:val="0"/>
          <w:sz w:val="24"/>
          <w:szCs w:val="24"/>
        </w:rPr>
        <w:t>～</w:t>
      </w:r>
      <w:r>
        <w:rPr>
          <w:rFonts w:ascii="宋体" w:hAnsi="宋体"/>
          <w:kern w:val="0"/>
          <w:sz w:val="24"/>
          <w:szCs w:val="24"/>
        </w:rPr>
        <w:t>23.84m</w:t>
      </w:r>
      <w:r>
        <w:rPr>
          <w:rFonts w:hint="eastAsia" w:ascii="宋体" w:hAnsi="宋体"/>
          <w:kern w:val="0"/>
          <w:sz w:val="24"/>
          <w:szCs w:val="24"/>
        </w:rPr>
        <w:t>，平均</w:t>
      </w:r>
      <w:r>
        <w:rPr>
          <w:rFonts w:ascii="宋体" w:hAnsi="宋体"/>
          <w:kern w:val="0"/>
          <w:sz w:val="24"/>
          <w:szCs w:val="24"/>
        </w:rPr>
        <w:t>21.60m</w:t>
      </w:r>
      <w:r>
        <w:rPr>
          <w:rFonts w:hint="eastAsia" w:ascii="宋体" w:hAnsi="宋体"/>
          <w:kern w:val="0"/>
          <w:sz w:val="24"/>
          <w:szCs w:val="24"/>
        </w:rPr>
        <w:t>；层底埋深：</w:t>
      </w:r>
      <w:r>
        <w:rPr>
          <w:rFonts w:ascii="宋体" w:hAnsi="宋体"/>
          <w:kern w:val="0"/>
          <w:sz w:val="24"/>
          <w:szCs w:val="24"/>
        </w:rPr>
        <w:t>22.40</w:t>
      </w:r>
      <w:r>
        <w:rPr>
          <w:rFonts w:hint="eastAsia" w:ascii="宋体" w:hAnsi="宋体"/>
          <w:kern w:val="0"/>
          <w:sz w:val="24"/>
          <w:szCs w:val="24"/>
        </w:rPr>
        <w:t>～</w:t>
      </w:r>
      <w:r>
        <w:rPr>
          <w:rFonts w:ascii="宋体" w:hAnsi="宋体"/>
          <w:kern w:val="0"/>
          <w:sz w:val="24"/>
          <w:szCs w:val="24"/>
        </w:rPr>
        <w:t>27.10m</w:t>
      </w:r>
      <w:r>
        <w:rPr>
          <w:rFonts w:hint="eastAsia" w:ascii="宋体" w:hAnsi="宋体"/>
          <w:kern w:val="0"/>
          <w:sz w:val="24"/>
          <w:szCs w:val="24"/>
        </w:rPr>
        <w:t>，平均</w:t>
      </w:r>
      <w:r>
        <w:rPr>
          <w:rFonts w:ascii="宋体" w:hAnsi="宋体"/>
          <w:kern w:val="0"/>
          <w:sz w:val="24"/>
          <w:szCs w:val="24"/>
        </w:rPr>
        <w:t>24.86m</w:t>
      </w:r>
      <w:r>
        <w:rPr>
          <w:rFonts w:hint="eastAsia" w:ascii="宋体" w:hAnsi="宋体" w:cs="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⑧层</w:t>
      </w:r>
      <w:r>
        <w:rPr>
          <w:rFonts w:hint="eastAsia" w:ascii="宋体" w:hAnsi="宋体" w:cs="宋体"/>
          <w:sz w:val="24"/>
          <w:szCs w:val="24"/>
        </w:rPr>
        <w:t>粉质粘土</w:t>
      </w:r>
      <w:r>
        <w:rPr>
          <w:rFonts w:hint="eastAsia" w:ascii="宋体" w:hAnsi="宋体"/>
          <w:sz w:val="24"/>
          <w:szCs w:val="24"/>
        </w:rPr>
        <w:t>(Q</w:t>
      </w:r>
      <w:r>
        <w:rPr>
          <w:rFonts w:hint="eastAsia" w:ascii="宋体" w:hAnsi="宋体"/>
          <w:sz w:val="24"/>
          <w:szCs w:val="24"/>
          <w:vertAlign w:val="subscript"/>
        </w:rPr>
        <w:t>4</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褐黄色～棕黄色，硬塑，局部可塑，无摇振反应，稍有光泽，中等干强度，中等韧性，含少量细小姜石，最大粒径约</w:t>
      </w:r>
      <w:r>
        <w:rPr>
          <w:rFonts w:ascii="宋体" w:hAnsi="宋体"/>
          <w:kern w:val="0"/>
          <w:sz w:val="24"/>
          <w:szCs w:val="24"/>
        </w:rPr>
        <w:t>3.0cm</w:t>
      </w:r>
      <w:r>
        <w:rPr>
          <w:rFonts w:hint="eastAsia" w:ascii="宋体" w:hAnsi="宋体"/>
          <w:kern w:val="0"/>
          <w:sz w:val="24"/>
          <w:szCs w:val="24"/>
        </w:rPr>
        <w:t>，局部夹粉土薄层</w:t>
      </w:r>
      <w:r>
        <w:rPr>
          <w:rFonts w:hint="eastAsia" w:ascii="宋体" w:hAnsi="宋体"/>
          <w:sz w:val="24"/>
          <w:szCs w:val="24"/>
        </w:rPr>
        <w:t>。该层具中压缩性。</w:t>
      </w:r>
    </w:p>
    <w:p>
      <w:pPr>
        <w:pStyle w:val="17"/>
        <w:spacing w:line="360" w:lineRule="auto"/>
        <w:ind w:firstLine="480" w:firstLineChars="200"/>
        <w:rPr>
          <w:rFonts w:hAnsi="宋体"/>
          <w:sz w:val="24"/>
          <w:szCs w:val="24"/>
        </w:rPr>
      </w:pPr>
      <w:r>
        <w:rPr>
          <w:rFonts w:hint="eastAsia" w:hAnsi="宋体"/>
          <w:sz w:val="24"/>
          <w:szCs w:val="24"/>
        </w:rPr>
        <w:t>场区局部缺失，勘探揭露</w:t>
      </w:r>
      <w:r>
        <w:rPr>
          <w:rFonts w:hint="eastAsia" w:hAnsi="宋体"/>
          <w:kern w:val="0"/>
          <w:sz w:val="24"/>
          <w:szCs w:val="24"/>
        </w:rPr>
        <w:t>厚度：</w:t>
      </w:r>
      <w:r>
        <w:rPr>
          <w:rFonts w:hAnsi="宋体"/>
          <w:kern w:val="0"/>
          <w:sz w:val="24"/>
          <w:szCs w:val="24"/>
        </w:rPr>
        <w:t>1.10</w:t>
      </w:r>
      <w:r>
        <w:rPr>
          <w:rFonts w:hint="eastAsia" w:hAnsi="宋体"/>
          <w:kern w:val="0"/>
          <w:sz w:val="24"/>
          <w:szCs w:val="24"/>
        </w:rPr>
        <w:t>～</w:t>
      </w:r>
      <w:r>
        <w:rPr>
          <w:rFonts w:hAnsi="宋体"/>
          <w:kern w:val="0"/>
          <w:sz w:val="24"/>
          <w:szCs w:val="24"/>
        </w:rPr>
        <w:t>7.20m</w:t>
      </w:r>
      <w:r>
        <w:rPr>
          <w:rFonts w:hint="eastAsia" w:hAnsi="宋体"/>
          <w:kern w:val="0"/>
          <w:sz w:val="24"/>
          <w:szCs w:val="24"/>
        </w:rPr>
        <w:t>，平均</w:t>
      </w:r>
      <w:r>
        <w:rPr>
          <w:rFonts w:hAnsi="宋体"/>
          <w:kern w:val="0"/>
          <w:sz w:val="24"/>
          <w:szCs w:val="24"/>
        </w:rPr>
        <w:t>3.31m</w:t>
      </w:r>
      <w:r>
        <w:rPr>
          <w:rFonts w:hint="eastAsia" w:hAnsi="宋体"/>
          <w:kern w:val="0"/>
          <w:sz w:val="24"/>
          <w:szCs w:val="24"/>
        </w:rPr>
        <w:t>；层底标高：</w:t>
      </w:r>
      <w:r>
        <w:rPr>
          <w:rFonts w:hAnsi="宋体"/>
          <w:kern w:val="0"/>
          <w:sz w:val="24"/>
          <w:szCs w:val="24"/>
        </w:rPr>
        <w:t>15.40</w:t>
      </w:r>
      <w:r>
        <w:rPr>
          <w:rFonts w:hint="eastAsia" w:hAnsi="宋体"/>
          <w:kern w:val="0"/>
          <w:sz w:val="24"/>
          <w:szCs w:val="24"/>
        </w:rPr>
        <w:t>～</w:t>
      </w:r>
      <w:r>
        <w:rPr>
          <w:rFonts w:hAnsi="宋体"/>
          <w:kern w:val="0"/>
          <w:sz w:val="24"/>
          <w:szCs w:val="24"/>
        </w:rPr>
        <w:t>21.38m</w:t>
      </w:r>
      <w:r>
        <w:rPr>
          <w:rFonts w:hint="eastAsia" w:hAnsi="宋体"/>
          <w:kern w:val="0"/>
          <w:sz w:val="24"/>
          <w:szCs w:val="24"/>
        </w:rPr>
        <w:t>，平均</w:t>
      </w:r>
      <w:r>
        <w:rPr>
          <w:rFonts w:hAnsi="宋体"/>
          <w:kern w:val="0"/>
          <w:sz w:val="24"/>
          <w:szCs w:val="24"/>
        </w:rPr>
        <w:t>18.98m</w:t>
      </w:r>
      <w:r>
        <w:rPr>
          <w:rFonts w:hint="eastAsia" w:hAnsi="宋体"/>
          <w:kern w:val="0"/>
          <w:sz w:val="24"/>
          <w:szCs w:val="24"/>
        </w:rPr>
        <w:t>；层底埋深：</w:t>
      </w:r>
      <w:r>
        <w:rPr>
          <w:rFonts w:hAnsi="宋体"/>
          <w:kern w:val="0"/>
          <w:sz w:val="24"/>
          <w:szCs w:val="24"/>
        </w:rPr>
        <w:t>25.50</w:t>
      </w:r>
      <w:r>
        <w:rPr>
          <w:rFonts w:hint="eastAsia" w:hAnsi="宋体"/>
          <w:kern w:val="0"/>
          <w:sz w:val="24"/>
          <w:szCs w:val="24"/>
        </w:rPr>
        <w:t>～</w:t>
      </w:r>
      <w:r>
        <w:rPr>
          <w:rFonts w:hAnsi="宋体"/>
          <w:kern w:val="0"/>
          <w:sz w:val="24"/>
          <w:szCs w:val="24"/>
        </w:rPr>
        <w:t>30.80m</w:t>
      </w:r>
      <w:r>
        <w:rPr>
          <w:rFonts w:hint="eastAsia" w:hAnsi="宋体"/>
          <w:kern w:val="0"/>
          <w:sz w:val="24"/>
          <w:szCs w:val="24"/>
        </w:rPr>
        <w:t>，平均</w:t>
      </w:r>
      <w:r>
        <w:rPr>
          <w:rFonts w:hAnsi="宋体"/>
          <w:kern w:val="0"/>
          <w:sz w:val="24"/>
          <w:szCs w:val="24"/>
        </w:rPr>
        <w:t>27.61m</w:t>
      </w:r>
      <w:r>
        <w:rPr>
          <w:rFonts w:hint="eastAsia" w:hAnsi="宋体"/>
          <w:sz w:val="24"/>
          <w:szCs w:val="24"/>
        </w:rPr>
        <w:t>。</w:t>
      </w:r>
    </w:p>
    <w:p>
      <w:pPr>
        <w:spacing w:line="360" w:lineRule="auto"/>
        <w:ind w:firstLine="480" w:firstLineChars="200"/>
        <w:rPr>
          <w:rFonts w:ascii="宋体" w:hAnsi="宋体" w:cs="宋体"/>
          <w:sz w:val="24"/>
          <w:szCs w:val="24"/>
        </w:rPr>
      </w:pPr>
      <w:r>
        <w:rPr>
          <w:rFonts w:hint="eastAsia" w:ascii="宋体" w:hAnsi="宋体"/>
          <w:sz w:val="24"/>
          <w:szCs w:val="24"/>
        </w:rPr>
        <w:t>⑨</w:t>
      </w:r>
      <w:r>
        <w:rPr>
          <w:rFonts w:hint="eastAsia" w:ascii="宋体" w:hAnsi="宋体" w:cs="宋体"/>
          <w:sz w:val="24"/>
          <w:szCs w:val="24"/>
        </w:rPr>
        <w:t>层粉砂(Q</w:t>
      </w:r>
      <w:r>
        <w:rPr>
          <w:rFonts w:hint="eastAsia" w:ascii="宋体" w:hAnsi="宋体" w:cs="宋体"/>
          <w:sz w:val="24"/>
          <w:szCs w:val="24"/>
          <w:vertAlign w:val="subscript"/>
        </w:rPr>
        <w:t>4</w:t>
      </w:r>
      <w:r>
        <w:rPr>
          <w:rFonts w:hint="eastAsia" w:ascii="宋体" w:hAnsi="宋体" w:cs="宋体"/>
          <w:sz w:val="24"/>
          <w:szCs w:val="24"/>
          <w:vertAlign w:val="superscript"/>
        </w:rPr>
        <w:t>al</w:t>
      </w:r>
      <w:r>
        <w:rPr>
          <w:rFonts w:hint="eastAsia" w:ascii="宋体" w:hAnsi="宋体" w:cs="宋体"/>
          <w:sz w:val="24"/>
          <w:szCs w:val="24"/>
        </w:rPr>
        <w:t>)：</w:t>
      </w:r>
      <w:r>
        <w:rPr>
          <w:rFonts w:hint="eastAsia" w:ascii="宋体" w:hAnsi="宋体"/>
          <w:kern w:val="0"/>
          <w:sz w:val="24"/>
          <w:szCs w:val="24"/>
        </w:rPr>
        <w:t>浅黄色，密实，饱和，颗粒级配不良，成分以石英为主，长石、云母次之，上部夹粉土及粉质粘土薄层</w:t>
      </w:r>
      <w:r>
        <w:rPr>
          <w:rFonts w:hint="eastAsia" w:ascii="宋体" w:hAnsi="宋体" w:cs="宋体"/>
          <w:sz w:val="24"/>
          <w:szCs w:val="24"/>
        </w:rPr>
        <w:t>。该层具中</w:t>
      </w:r>
      <w:r>
        <w:rPr>
          <w:rFonts w:hint="eastAsia" w:ascii="宋体" w:hAnsi="宋体"/>
          <w:sz w:val="24"/>
          <w:szCs w:val="24"/>
        </w:rPr>
        <w:t>～低</w:t>
      </w:r>
      <w:r>
        <w:rPr>
          <w:rFonts w:hint="eastAsia" w:ascii="宋体" w:hAnsi="宋体" w:cs="宋体"/>
          <w:sz w:val="24"/>
          <w:szCs w:val="24"/>
        </w:rPr>
        <w:t>压缩性。</w:t>
      </w:r>
    </w:p>
    <w:p>
      <w:pPr>
        <w:spacing w:line="360" w:lineRule="auto"/>
        <w:ind w:firstLine="480" w:firstLineChars="200"/>
        <w:rPr>
          <w:rFonts w:ascii="宋体" w:hAnsi="宋体" w:cs="宋体"/>
          <w:sz w:val="24"/>
          <w:szCs w:val="24"/>
        </w:rPr>
      </w:pPr>
      <w:r>
        <w:rPr>
          <w:rFonts w:hint="eastAsia" w:ascii="宋体" w:hAnsi="宋体"/>
          <w:kern w:val="0"/>
          <w:sz w:val="24"/>
          <w:szCs w:val="24"/>
        </w:rPr>
        <w:t>场区普遍分布，厚度：</w:t>
      </w:r>
      <w:r>
        <w:rPr>
          <w:rFonts w:ascii="宋体" w:hAnsi="宋体"/>
          <w:kern w:val="0"/>
          <w:sz w:val="24"/>
          <w:szCs w:val="24"/>
        </w:rPr>
        <w:t>3.50</w:t>
      </w:r>
      <w:r>
        <w:rPr>
          <w:rFonts w:hint="eastAsia" w:ascii="宋体" w:hAnsi="宋体"/>
          <w:kern w:val="0"/>
          <w:sz w:val="24"/>
          <w:szCs w:val="24"/>
        </w:rPr>
        <w:t>～</w:t>
      </w:r>
      <w:r>
        <w:rPr>
          <w:rFonts w:ascii="宋体" w:hAnsi="宋体"/>
          <w:kern w:val="0"/>
          <w:sz w:val="24"/>
          <w:szCs w:val="24"/>
        </w:rPr>
        <w:t>11.00m</w:t>
      </w:r>
      <w:r>
        <w:rPr>
          <w:rFonts w:hint="eastAsia" w:ascii="宋体" w:hAnsi="宋体"/>
          <w:kern w:val="0"/>
          <w:sz w:val="24"/>
          <w:szCs w:val="24"/>
        </w:rPr>
        <w:t>，平均</w:t>
      </w:r>
      <w:r>
        <w:rPr>
          <w:rFonts w:ascii="宋体" w:hAnsi="宋体"/>
          <w:kern w:val="0"/>
          <w:sz w:val="24"/>
          <w:szCs w:val="24"/>
        </w:rPr>
        <w:t>8.24m</w:t>
      </w:r>
      <w:r>
        <w:rPr>
          <w:rFonts w:hint="eastAsia" w:ascii="宋体" w:hAnsi="宋体"/>
          <w:kern w:val="0"/>
          <w:sz w:val="24"/>
          <w:szCs w:val="24"/>
        </w:rPr>
        <w:t>；层底标高：</w:t>
      </w:r>
      <w:r>
        <w:rPr>
          <w:rFonts w:ascii="宋体" w:hAnsi="宋体"/>
          <w:kern w:val="0"/>
          <w:sz w:val="24"/>
          <w:szCs w:val="24"/>
        </w:rPr>
        <w:t>8.29</w:t>
      </w:r>
      <w:r>
        <w:rPr>
          <w:rFonts w:hint="eastAsia" w:ascii="宋体" w:hAnsi="宋体"/>
          <w:kern w:val="0"/>
          <w:sz w:val="24"/>
          <w:szCs w:val="24"/>
        </w:rPr>
        <w:t>～</w:t>
      </w:r>
      <w:r>
        <w:rPr>
          <w:rFonts w:ascii="宋体" w:hAnsi="宋体"/>
          <w:kern w:val="0"/>
          <w:sz w:val="24"/>
          <w:szCs w:val="24"/>
        </w:rPr>
        <w:t>14.25m</w:t>
      </w:r>
      <w:r>
        <w:rPr>
          <w:rFonts w:hint="eastAsia" w:ascii="宋体" w:hAnsi="宋体"/>
          <w:kern w:val="0"/>
          <w:sz w:val="24"/>
          <w:szCs w:val="24"/>
        </w:rPr>
        <w:t>，平均</w:t>
      </w:r>
      <w:r>
        <w:rPr>
          <w:rFonts w:ascii="宋体" w:hAnsi="宋体"/>
          <w:kern w:val="0"/>
          <w:sz w:val="24"/>
          <w:szCs w:val="24"/>
        </w:rPr>
        <w:t>10.80m</w:t>
      </w:r>
      <w:r>
        <w:rPr>
          <w:rFonts w:hint="eastAsia" w:ascii="宋体" w:hAnsi="宋体"/>
          <w:kern w:val="0"/>
          <w:sz w:val="24"/>
          <w:szCs w:val="24"/>
        </w:rPr>
        <w:t>；层底埋深：</w:t>
      </w:r>
      <w:r>
        <w:rPr>
          <w:rFonts w:ascii="宋体" w:hAnsi="宋体"/>
          <w:kern w:val="0"/>
          <w:sz w:val="24"/>
          <w:szCs w:val="24"/>
        </w:rPr>
        <w:t>31.50</w:t>
      </w:r>
      <w:r>
        <w:rPr>
          <w:rFonts w:hint="eastAsia" w:ascii="宋体" w:hAnsi="宋体"/>
          <w:kern w:val="0"/>
          <w:sz w:val="24"/>
          <w:szCs w:val="24"/>
        </w:rPr>
        <w:t>～</w:t>
      </w:r>
      <w:r>
        <w:rPr>
          <w:rFonts w:ascii="宋体" w:hAnsi="宋体"/>
          <w:kern w:val="0"/>
          <w:sz w:val="24"/>
          <w:szCs w:val="24"/>
        </w:rPr>
        <w:t>37.50m</w:t>
      </w:r>
      <w:r>
        <w:rPr>
          <w:rFonts w:hint="eastAsia" w:ascii="宋体" w:hAnsi="宋体"/>
          <w:kern w:val="0"/>
          <w:sz w:val="24"/>
          <w:szCs w:val="24"/>
        </w:rPr>
        <w:t>，平均</w:t>
      </w:r>
      <w:r>
        <w:rPr>
          <w:rFonts w:ascii="宋体" w:hAnsi="宋体"/>
          <w:kern w:val="0"/>
          <w:sz w:val="24"/>
          <w:szCs w:val="24"/>
        </w:rPr>
        <w:t>35.34m</w:t>
      </w:r>
      <w:r>
        <w:rPr>
          <w:rFonts w:hint="eastAsia" w:ascii="宋体" w:hAnsi="宋体" w:cs="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⑩层</w:t>
      </w:r>
      <w:r>
        <w:rPr>
          <w:rFonts w:hint="eastAsia" w:ascii="宋体" w:hAnsi="宋体" w:cs="宋体"/>
          <w:sz w:val="24"/>
          <w:szCs w:val="24"/>
        </w:rPr>
        <w:t>粉质粘土</w:t>
      </w:r>
      <w:r>
        <w:rPr>
          <w:rFonts w:hint="eastAsia" w:ascii="宋体" w:hAnsi="宋体"/>
          <w:sz w:val="24"/>
          <w:szCs w:val="24"/>
        </w:rPr>
        <w:t xml:space="preserve"> (Q</w:t>
      </w:r>
      <w:r>
        <w:rPr>
          <w:rFonts w:hint="eastAsia" w:ascii="宋体" w:hAnsi="宋体"/>
          <w:sz w:val="24"/>
          <w:szCs w:val="24"/>
          <w:vertAlign w:val="subscript"/>
        </w:rPr>
        <w:t>3</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棕褐色～棕黄色，硬塑，局部可塑，中等韧性，中等干强度，稍有光泽</w:t>
      </w:r>
      <w:r>
        <w:rPr>
          <w:rFonts w:hint="eastAsia" w:ascii="宋体" w:hAnsi="宋体"/>
          <w:sz w:val="24"/>
          <w:szCs w:val="24"/>
        </w:rPr>
        <w:t>。该层具中压缩性。</w:t>
      </w:r>
    </w:p>
    <w:p>
      <w:pPr>
        <w:pStyle w:val="17"/>
        <w:spacing w:line="360" w:lineRule="auto"/>
        <w:ind w:firstLine="480" w:firstLineChars="200"/>
        <w:rPr>
          <w:rFonts w:hAnsi="宋体"/>
          <w:sz w:val="24"/>
          <w:szCs w:val="24"/>
        </w:rPr>
      </w:pPr>
      <w:r>
        <w:rPr>
          <w:rFonts w:hint="eastAsia" w:hAnsi="宋体"/>
          <w:sz w:val="24"/>
          <w:szCs w:val="24"/>
        </w:rPr>
        <w:t>场区局部缺失，勘探揭露</w:t>
      </w:r>
      <w:r>
        <w:rPr>
          <w:rFonts w:hint="eastAsia" w:hAnsi="宋体"/>
          <w:kern w:val="0"/>
          <w:sz w:val="24"/>
          <w:szCs w:val="24"/>
        </w:rPr>
        <w:t>厚度：</w:t>
      </w:r>
      <w:r>
        <w:rPr>
          <w:rFonts w:hAnsi="宋体"/>
          <w:kern w:val="0"/>
          <w:sz w:val="24"/>
          <w:szCs w:val="24"/>
        </w:rPr>
        <w:t>1.00</w:t>
      </w:r>
      <w:r>
        <w:rPr>
          <w:rFonts w:hint="eastAsia" w:hAnsi="宋体"/>
          <w:kern w:val="0"/>
          <w:sz w:val="24"/>
          <w:szCs w:val="24"/>
        </w:rPr>
        <w:t>～</w:t>
      </w:r>
      <w:r>
        <w:rPr>
          <w:rFonts w:hAnsi="宋体"/>
          <w:kern w:val="0"/>
          <w:sz w:val="24"/>
          <w:szCs w:val="24"/>
        </w:rPr>
        <w:t>6.40m</w:t>
      </w:r>
      <w:r>
        <w:rPr>
          <w:rFonts w:hint="eastAsia" w:hAnsi="宋体"/>
          <w:kern w:val="0"/>
          <w:sz w:val="24"/>
          <w:szCs w:val="24"/>
        </w:rPr>
        <w:t>，平均</w:t>
      </w:r>
      <w:r>
        <w:rPr>
          <w:rFonts w:hAnsi="宋体"/>
          <w:kern w:val="0"/>
          <w:sz w:val="24"/>
          <w:szCs w:val="24"/>
        </w:rPr>
        <w:t>3.18m</w:t>
      </w:r>
      <w:r>
        <w:rPr>
          <w:rFonts w:hint="eastAsia" w:hAnsi="宋体"/>
          <w:kern w:val="0"/>
          <w:sz w:val="24"/>
          <w:szCs w:val="24"/>
        </w:rPr>
        <w:t>；层底标高：</w:t>
      </w:r>
      <w:r>
        <w:rPr>
          <w:rFonts w:hAnsi="宋体"/>
          <w:kern w:val="0"/>
          <w:sz w:val="24"/>
          <w:szCs w:val="24"/>
        </w:rPr>
        <w:t>5.93</w:t>
      </w:r>
      <w:r>
        <w:rPr>
          <w:rFonts w:hint="eastAsia" w:hAnsi="宋体"/>
          <w:kern w:val="0"/>
          <w:sz w:val="24"/>
          <w:szCs w:val="24"/>
        </w:rPr>
        <w:t>～</w:t>
      </w:r>
      <w:r>
        <w:rPr>
          <w:rFonts w:hAnsi="宋体"/>
          <w:kern w:val="0"/>
          <w:sz w:val="24"/>
          <w:szCs w:val="24"/>
        </w:rPr>
        <w:t>11.55m</w:t>
      </w:r>
      <w:r>
        <w:rPr>
          <w:rFonts w:hint="eastAsia" w:hAnsi="宋体"/>
          <w:kern w:val="0"/>
          <w:sz w:val="24"/>
          <w:szCs w:val="24"/>
        </w:rPr>
        <w:t>，平均</w:t>
      </w:r>
      <w:r>
        <w:rPr>
          <w:rFonts w:hAnsi="宋体"/>
          <w:kern w:val="0"/>
          <w:sz w:val="24"/>
          <w:szCs w:val="24"/>
        </w:rPr>
        <w:t>7.48m</w:t>
      </w:r>
      <w:r>
        <w:rPr>
          <w:rFonts w:hint="eastAsia" w:hAnsi="宋体"/>
          <w:kern w:val="0"/>
          <w:sz w:val="24"/>
          <w:szCs w:val="24"/>
        </w:rPr>
        <w:t>；层底埋深：</w:t>
      </w:r>
      <w:r>
        <w:rPr>
          <w:rFonts w:hAnsi="宋体"/>
          <w:kern w:val="0"/>
          <w:sz w:val="24"/>
          <w:szCs w:val="24"/>
        </w:rPr>
        <w:t>34.20</w:t>
      </w:r>
      <w:r>
        <w:rPr>
          <w:rFonts w:hint="eastAsia" w:hAnsi="宋体"/>
          <w:kern w:val="0"/>
          <w:sz w:val="24"/>
          <w:szCs w:val="24"/>
        </w:rPr>
        <w:t>～</w:t>
      </w:r>
      <w:r>
        <w:rPr>
          <w:rFonts w:hAnsi="宋体"/>
          <w:kern w:val="0"/>
          <w:sz w:val="24"/>
          <w:szCs w:val="24"/>
        </w:rPr>
        <w:t>40.10m</w:t>
      </w:r>
      <w:r>
        <w:rPr>
          <w:rFonts w:hint="eastAsia" w:hAnsi="宋体"/>
          <w:kern w:val="0"/>
          <w:sz w:val="24"/>
          <w:szCs w:val="24"/>
        </w:rPr>
        <w:t>，平均</w:t>
      </w:r>
      <w:r>
        <w:rPr>
          <w:rFonts w:hAnsi="宋体"/>
          <w:kern w:val="0"/>
          <w:sz w:val="24"/>
          <w:szCs w:val="24"/>
        </w:rPr>
        <w:t>38.60m</w:t>
      </w:r>
      <w:r>
        <w:rPr>
          <w:rFonts w:hint="eastAsia"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⑾层</w:t>
      </w:r>
      <w:r>
        <w:rPr>
          <w:rFonts w:hint="eastAsia" w:ascii="宋体" w:hAnsi="宋体" w:cs="宋体"/>
          <w:sz w:val="24"/>
          <w:szCs w:val="24"/>
        </w:rPr>
        <w:t>粉土</w:t>
      </w:r>
      <w:r>
        <w:rPr>
          <w:rFonts w:hint="eastAsia" w:ascii="宋体" w:hAnsi="宋体"/>
          <w:sz w:val="24"/>
          <w:szCs w:val="24"/>
        </w:rPr>
        <w:t>(Q</w:t>
      </w:r>
      <w:r>
        <w:rPr>
          <w:rFonts w:hint="eastAsia" w:ascii="宋体" w:hAnsi="宋体"/>
          <w:sz w:val="24"/>
          <w:szCs w:val="24"/>
          <w:vertAlign w:val="subscript"/>
        </w:rPr>
        <w:t>3</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黄褐色，密实，湿，摇震反应迅速，无光泽反应，干强度低，韧性低，砂粒含量较高，局部为粉砂</w:t>
      </w:r>
      <w:r>
        <w:rPr>
          <w:rFonts w:hint="eastAsia" w:ascii="宋体" w:hAnsi="宋体" w:cs="宋体"/>
          <w:sz w:val="24"/>
          <w:szCs w:val="24"/>
        </w:rPr>
        <w:t>。</w:t>
      </w:r>
      <w:r>
        <w:rPr>
          <w:rFonts w:hint="eastAsia" w:ascii="宋体" w:hAnsi="宋体"/>
          <w:sz w:val="24"/>
          <w:szCs w:val="24"/>
        </w:rPr>
        <w:t>该层具中～低压缩性。</w:t>
      </w:r>
    </w:p>
    <w:p>
      <w:pPr>
        <w:pStyle w:val="17"/>
        <w:spacing w:line="360" w:lineRule="auto"/>
        <w:ind w:firstLine="480" w:firstLineChars="200"/>
        <w:rPr>
          <w:rFonts w:hAnsi="宋体"/>
          <w:sz w:val="24"/>
          <w:szCs w:val="24"/>
        </w:rPr>
      </w:pPr>
      <w:r>
        <w:rPr>
          <w:rFonts w:hint="eastAsia" w:hAnsi="宋体"/>
          <w:kern w:val="0"/>
          <w:sz w:val="24"/>
          <w:szCs w:val="24"/>
        </w:rPr>
        <w:t>场区普遍分布，厚度：</w:t>
      </w:r>
      <w:r>
        <w:rPr>
          <w:rFonts w:hAnsi="宋体"/>
          <w:kern w:val="0"/>
          <w:sz w:val="24"/>
          <w:szCs w:val="24"/>
        </w:rPr>
        <w:t>2.00</w:t>
      </w:r>
      <w:r>
        <w:rPr>
          <w:rFonts w:hint="eastAsia" w:hAnsi="宋体"/>
          <w:kern w:val="0"/>
          <w:sz w:val="24"/>
          <w:szCs w:val="24"/>
        </w:rPr>
        <w:t>～</w:t>
      </w:r>
      <w:r>
        <w:rPr>
          <w:rFonts w:hAnsi="宋体"/>
          <w:kern w:val="0"/>
          <w:sz w:val="24"/>
          <w:szCs w:val="24"/>
        </w:rPr>
        <w:t>5.90m</w:t>
      </w:r>
      <w:r>
        <w:rPr>
          <w:rFonts w:hint="eastAsia" w:hAnsi="宋体"/>
          <w:kern w:val="0"/>
          <w:sz w:val="24"/>
          <w:szCs w:val="24"/>
        </w:rPr>
        <w:t>，平均</w:t>
      </w:r>
      <w:r>
        <w:rPr>
          <w:rFonts w:hAnsi="宋体"/>
          <w:kern w:val="0"/>
          <w:sz w:val="24"/>
          <w:szCs w:val="24"/>
        </w:rPr>
        <w:t>3.42m</w:t>
      </w:r>
      <w:r>
        <w:rPr>
          <w:rFonts w:hint="eastAsia" w:hAnsi="宋体"/>
          <w:kern w:val="0"/>
          <w:sz w:val="24"/>
          <w:szCs w:val="24"/>
        </w:rPr>
        <w:t>；层底标高：</w:t>
      </w:r>
      <w:r>
        <w:rPr>
          <w:rFonts w:hAnsi="宋体"/>
          <w:kern w:val="0"/>
          <w:sz w:val="24"/>
          <w:szCs w:val="24"/>
        </w:rPr>
        <w:t>2.51</w:t>
      </w:r>
      <w:r>
        <w:rPr>
          <w:rFonts w:hint="eastAsia" w:hAnsi="宋体"/>
          <w:kern w:val="0"/>
          <w:sz w:val="24"/>
          <w:szCs w:val="24"/>
        </w:rPr>
        <w:t>～</w:t>
      </w:r>
      <w:r>
        <w:rPr>
          <w:rFonts w:hAnsi="宋体"/>
          <w:kern w:val="0"/>
          <w:sz w:val="24"/>
          <w:szCs w:val="24"/>
        </w:rPr>
        <w:t>6.38m</w:t>
      </w:r>
      <w:r>
        <w:rPr>
          <w:rFonts w:hint="eastAsia" w:hAnsi="宋体"/>
          <w:kern w:val="0"/>
          <w:sz w:val="24"/>
          <w:szCs w:val="24"/>
        </w:rPr>
        <w:t>，平均</w:t>
      </w:r>
      <w:r>
        <w:rPr>
          <w:rFonts w:hAnsi="宋体"/>
          <w:kern w:val="0"/>
          <w:sz w:val="24"/>
          <w:szCs w:val="24"/>
        </w:rPr>
        <w:t>3.95m</w:t>
      </w:r>
      <w:r>
        <w:rPr>
          <w:rFonts w:hint="eastAsia" w:hAnsi="宋体"/>
          <w:kern w:val="0"/>
          <w:sz w:val="24"/>
          <w:szCs w:val="24"/>
        </w:rPr>
        <w:t>；层底埋深：</w:t>
      </w:r>
      <w:r>
        <w:rPr>
          <w:rFonts w:hAnsi="宋体"/>
          <w:kern w:val="0"/>
          <w:sz w:val="24"/>
          <w:szCs w:val="24"/>
        </w:rPr>
        <w:t>40.10</w:t>
      </w:r>
      <w:r>
        <w:rPr>
          <w:rFonts w:hint="eastAsia" w:hAnsi="宋体"/>
          <w:kern w:val="0"/>
          <w:sz w:val="24"/>
          <w:szCs w:val="24"/>
        </w:rPr>
        <w:t>～</w:t>
      </w:r>
      <w:r>
        <w:rPr>
          <w:rFonts w:hAnsi="宋体"/>
          <w:kern w:val="0"/>
          <w:sz w:val="24"/>
          <w:szCs w:val="24"/>
        </w:rPr>
        <w:t>43.60m</w:t>
      </w:r>
      <w:r>
        <w:rPr>
          <w:rFonts w:hint="eastAsia" w:hAnsi="宋体"/>
          <w:kern w:val="0"/>
          <w:sz w:val="24"/>
          <w:szCs w:val="24"/>
        </w:rPr>
        <w:t>，平均</w:t>
      </w:r>
      <w:r>
        <w:rPr>
          <w:rFonts w:hAnsi="宋体"/>
          <w:kern w:val="0"/>
          <w:sz w:val="24"/>
          <w:szCs w:val="24"/>
        </w:rPr>
        <w:t>42.18m</w:t>
      </w:r>
      <w:r>
        <w:rPr>
          <w:rFonts w:hint="eastAsia" w:hAnsi="宋体"/>
          <w:kern w:val="0"/>
          <w:sz w:val="24"/>
          <w:szCs w:val="24"/>
        </w:rPr>
        <w:t>。</w:t>
      </w:r>
      <w:r>
        <w:rPr>
          <w:rFonts w:hint="eastAsia" w:hAnsi="宋体"/>
          <w:sz w:val="24"/>
          <w:szCs w:val="24"/>
        </w:rPr>
        <w:t>本次勘探该层未穿透，最大揭露厚度为11.50m。</w:t>
      </w:r>
    </w:p>
    <w:p>
      <w:pPr>
        <w:spacing w:line="360" w:lineRule="auto"/>
        <w:ind w:firstLine="480" w:firstLineChars="200"/>
        <w:jc w:val="left"/>
        <w:rPr>
          <w:rFonts w:ascii="宋体" w:hAnsi="宋体"/>
          <w:sz w:val="24"/>
          <w:szCs w:val="24"/>
        </w:rPr>
      </w:pPr>
      <w:r>
        <w:rPr>
          <w:rFonts w:hint="eastAsia" w:ascii="宋体" w:hAnsi="宋体"/>
          <w:sz w:val="24"/>
          <w:szCs w:val="24"/>
        </w:rPr>
        <w:t>⑿层</w:t>
      </w:r>
      <w:r>
        <w:rPr>
          <w:rFonts w:hint="eastAsia" w:ascii="宋体" w:hAnsi="宋体" w:cs="宋体"/>
          <w:sz w:val="24"/>
          <w:szCs w:val="24"/>
        </w:rPr>
        <w:t>粉质粘土</w:t>
      </w:r>
      <w:r>
        <w:rPr>
          <w:rFonts w:hint="eastAsia" w:ascii="宋体" w:hAnsi="宋体"/>
          <w:sz w:val="24"/>
          <w:szCs w:val="24"/>
        </w:rPr>
        <w:t xml:space="preserve"> (Q</w:t>
      </w:r>
      <w:r>
        <w:rPr>
          <w:rFonts w:hint="eastAsia" w:ascii="宋体" w:hAnsi="宋体"/>
          <w:sz w:val="24"/>
          <w:szCs w:val="24"/>
          <w:vertAlign w:val="subscript"/>
        </w:rPr>
        <w:t>3</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棕黄色，硬塑，稍有光泽，无摇震反应，韧性、干强度中等，含细小姜石，局部富集，最大粒径约</w:t>
      </w:r>
      <w:r>
        <w:rPr>
          <w:rFonts w:ascii="宋体" w:hAnsi="宋体"/>
          <w:kern w:val="0"/>
          <w:sz w:val="24"/>
          <w:szCs w:val="24"/>
        </w:rPr>
        <w:t>3.0cm</w:t>
      </w:r>
      <w:r>
        <w:rPr>
          <w:rFonts w:hint="eastAsia" w:ascii="宋体" w:hAnsi="宋体"/>
          <w:kern w:val="0"/>
          <w:sz w:val="24"/>
          <w:szCs w:val="24"/>
        </w:rPr>
        <w:t>，中夹粉土薄层</w:t>
      </w:r>
      <w:r>
        <w:rPr>
          <w:rFonts w:hint="eastAsia" w:ascii="宋体" w:hAnsi="宋体"/>
          <w:sz w:val="24"/>
          <w:szCs w:val="24"/>
        </w:rPr>
        <w:t>。该层具中压缩性。</w:t>
      </w:r>
    </w:p>
    <w:p>
      <w:pPr>
        <w:pStyle w:val="17"/>
        <w:spacing w:line="360" w:lineRule="auto"/>
        <w:ind w:firstLine="480" w:firstLineChars="200"/>
        <w:rPr>
          <w:rFonts w:hAnsi="宋体"/>
          <w:sz w:val="24"/>
          <w:szCs w:val="24"/>
        </w:rPr>
      </w:pPr>
      <w:r>
        <w:rPr>
          <w:rFonts w:hint="eastAsia" w:hAnsi="宋体"/>
          <w:kern w:val="0"/>
          <w:sz w:val="24"/>
          <w:szCs w:val="24"/>
        </w:rPr>
        <w:t>场区普遍分布，厚度：</w:t>
      </w:r>
      <w:r>
        <w:rPr>
          <w:rFonts w:hAnsi="宋体"/>
          <w:kern w:val="0"/>
          <w:sz w:val="24"/>
          <w:szCs w:val="24"/>
        </w:rPr>
        <w:t>10.50</w:t>
      </w:r>
      <w:r>
        <w:rPr>
          <w:rFonts w:hint="eastAsia" w:hAnsi="宋体"/>
          <w:kern w:val="0"/>
          <w:sz w:val="24"/>
          <w:szCs w:val="24"/>
        </w:rPr>
        <w:t>～</w:t>
      </w:r>
      <w:r>
        <w:rPr>
          <w:rFonts w:hAnsi="宋体"/>
          <w:kern w:val="0"/>
          <w:sz w:val="24"/>
          <w:szCs w:val="24"/>
        </w:rPr>
        <w:t>12.90m</w:t>
      </w:r>
      <w:r>
        <w:rPr>
          <w:rFonts w:hint="eastAsia" w:hAnsi="宋体"/>
          <w:kern w:val="0"/>
          <w:sz w:val="24"/>
          <w:szCs w:val="24"/>
        </w:rPr>
        <w:t>，平均</w:t>
      </w:r>
      <w:r>
        <w:rPr>
          <w:rFonts w:hAnsi="宋体"/>
          <w:kern w:val="0"/>
          <w:sz w:val="24"/>
          <w:szCs w:val="24"/>
        </w:rPr>
        <w:t>11.37m</w:t>
      </w:r>
      <w:r>
        <w:rPr>
          <w:rFonts w:hint="eastAsia" w:hAnsi="宋体"/>
          <w:kern w:val="0"/>
          <w:sz w:val="24"/>
          <w:szCs w:val="24"/>
        </w:rPr>
        <w:t>；层底标高：</w:t>
      </w:r>
      <w:r>
        <w:rPr>
          <w:rFonts w:hAnsi="宋体"/>
          <w:kern w:val="0"/>
          <w:sz w:val="24"/>
          <w:szCs w:val="24"/>
        </w:rPr>
        <w:t>-8.22</w:t>
      </w:r>
      <w:r>
        <w:rPr>
          <w:rFonts w:hint="eastAsia" w:hAnsi="宋体"/>
          <w:kern w:val="0"/>
          <w:sz w:val="24"/>
          <w:szCs w:val="24"/>
        </w:rPr>
        <w:t>～</w:t>
      </w:r>
      <w:r>
        <w:rPr>
          <w:rFonts w:hAnsi="宋体"/>
          <w:kern w:val="0"/>
          <w:sz w:val="24"/>
          <w:szCs w:val="24"/>
        </w:rPr>
        <w:t>-7.47m</w:t>
      </w:r>
      <w:r>
        <w:rPr>
          <w:rFonts w:hint="eastAsia" w:hAnsi="宋体"/>
          <w:kern w:val="0"/>
          <w:sz w:val="24"/>
          <w:szCs w:val="24"/>
        </w:rPr>
        <w:t>，平均</w:t>
      </w:r>
      <w:r>
        <w:rPr>
          <w:rFonts w:hAnsi="宋体"/>
          <w:kern w:val="0"/>
          <w:sz w:val="24"/>
          <w:szCs w:val="24"/>
        </w:rPr>
        <w:t>-7.79m</w:t>
      </w:r>
      <w:r>
        <w:rPr>
          <w:rFonts w:hint="eastAsia" w:hAnsi="宋体"/>
          <w:kern w:val="0"/>
          <w:sz w:val="24"/>
          <w:szCs w:val="24"/>
        </w:rPr>
        <w:t>；层底埋深：</w:t>
      </w:r>
      <w:r>
        <w:rPr>
          <w:rFonts w:hAnsi="宋体"/>
          <w:kern w:val="0"/>
          <w:sz w:val="24"/>
          <w:szCs w:val="24"/>
        </w:rPr>
        <w:t>53.50</w:t>
      </w:r>
      <w:r>
        <w:rPr>
          <w:rFonts w:hint="eastAsia" w:hAnsi="宋体"/>
          <w:kern w:val="0"/>
          <w:sz w:val="24"/>
          <w:szCs w:val="24"/>
        </w:rPr>
        <w:t>～</w:t>
      </w:r>
      <w:r>
        <w:rPr>
          <w:rFonts w:hAnsi="宋体"/>
          <w:kern w:val="0"/>
          <w:sz w:val="24"/>
          <w:szCs w:val="24"/>
        </w:rPr>
        <w:t>54.70m</w:t>
      </w:r>
      <w:r>
        <w:rPr>
          <w:rFonts w:hint="eastAsia" w:hAnsi="宋体"/>
          <w:kern w:val="0"/>
          <w:sz w:val="24"/>
          <w:szCs w:val="24"/>
        </w:rPr>
        <w:t>，平均</w:t>
      </w:r>
      <w:r>
        <w:rPr>
          <w:rFonts w:hAnsi="宋体"/>
          <w:kern w:val="0"/>
          <w:sz w:val="24"/>
          <w:szCs w:val="24"/>
        </w:rPr>
        <w:t>53.86m</w:t>
      </w:r>
      <w:r>
        <w:rPr>
          <w:rFonts w:hint="eastAsia"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⒀层</w:t>
      </w:r>
      <w:r>
        <w:rPr>
          <w:rFonts w:hint="eastAsia" w:ascii="宋体" w:hAnsi="宋体" w:cs="宋体"/>
          <w:sz w:val="24"/>
          <w:szCs w:val="24"/>
        </w:rPr>
        <w:t>粉土</w:t>
      </w:r>
      <w:r>
        <w:rPr>
          <w:rFonts w:hint="eastAsia" w:ascii="宋体" w:hAnsi="宋体"/>
          <w:sz w:val="24"/>
          <w:szCs w:val="24"/>
        </w:rPr>
        <w:t>(Q</w:t>
      </w:r>
      <w:r>
        <w:rPr>
          <w:rFonts w:hint="eastAsia" w:ascii="宋体" w:hAnsi="宋体"/>
          <w:sz w:val="24"/>
          <w:szCs w:val="24"/>
          <w:vertAlign w:val="subscript"/>
        </w:rPr>
        <w:t>3</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黄褐色，密实，湿，摇震反应迅速，无光泽反应，干强度低，韧性低，局部砂粒含量较高</w:t>
      </w:r>
      <w:r>
        <w:rPr>
          <w:rFonts w:hint="eastAsia" w:ascii="宋体" w:hAnsi="宋体" w:cs="宋体"/>
          <w:sz w:val="24"/>
          <w:szCs w:val="24"/>
        </w:rPr>
        <w:t>。</w:t>
      </w:r>
      <w:r>
        <w:rPr>
          <w:rFonts w:hint="eastAsia" w:ascii="宋体" w:hAnsi="宋体"/>
          <w:sz w:val="24"/>
          <w:szCs w:val="24"/>
        </w:rPr>
        <w:t>该层具中～低压缩性。</w:t>
      </w:r>
    </w:p>
    <w:p>
      <w:pPr>
        <w:pStyle w:val="17"/>
        <w:spacing w:line="360" w:lineRule="auto"/>
        <w:ind w:firstLine="480" w:firstLineChars="200"/>
        <w:rPr>
          <w:rFonts w:hAnsi="宋体"/>
          <w:sz w:val="24"/>
          <w:szCs w:val="24"/>
        </w:rPr>
      </w:pPr>
      <w:r>
        <w:rPr>
          <w:rFonts w:hint="eastAsia" w:hAnsi="宋体"/>
          <w:kern w:val="0"/>
          <w:sz w:val="24"/>
          <w:szCs w:val="24"/>
        </w:rPr>
        <w:t>场区普遍分布，厚度：</w:t>
      </w:r>
      <w:r>
        <w:rPr>
          <w:rFonts w:hAnsi="宋体"/>
          <w:kern w:val="0"/>
          <w:sz w:val="24"/>
          <w:szCs w:val="24"/>
        </w:rPr>
        <w:t>3.50</w:t>
      </w:r>
      <w:r>
        <w:rPr>
          <w:rFonts w:hint="eastAsia" w:hAnsi="宋体"/>
          <w:kern w:val="0"/>
          <w:sz w:val="24"/>
          <w:szCs w:val="24"/>
        </w:rPr>
        <w:t>～</w:t>
      </w:r>
      <w:r>
        <w:rPr>
          <w:rFonts w:hAnsi="宋体"/>
          <w:kern w:val="0"/>
          <w:sz w:val="24"/>
          <w:szCs w:val="24"/>
        </w:rPr>
        <w:t>4.50m</w:t>
      </w:r>
      <w:r>
        <w:rPr>
          <w:rFonts w:hint="eastAsia" w:hAnsi="宋体"/>
          <w:kern w:val="0"/>
          <w:sz w:val="24"/>
          <w:szCs w:val="24"/>
        </w:rPr>
        <w:t>，平均</w:t>
      </w:r>
      <w:r>
        <w:rPr>
          <w:rFonts w:hAnsi="宋体"/>
          <w:kern w:val="0"/>
          <w:sz w:val="24"/>
          <w:szCs w:val="24"/>
        </w:rPr>
        <w:t>3.99m</w:t>
      </w:r>
      <w:r>
        <w:rPr>
          <w:rFonts w:hint="eastAsia" w:hAnsi="宋体"/>
          <w:kern w:val="0"/>
          <w:sz w:val="24"/>
          <w:szCs w:val="24"/>
        </w:rPr>
        <w:t>；层底标高：</w:t>
      </w:r>
      <w:r>
        <w:rPr>
          <w:rFonts w:hAnsi="宋体"/>
          <w:kern w:val="0"/>
          <w:sz w:val="24"/>
          <w:szCs w:val="24"/>
        </w:rPr>
        <w:t>-12.30</w:t>
      </w:r>
      <w:r>
        <w:rPr>
          <w:rFonts w:hint="eastAsia" w:hAnsi="宋体"/>
          <w:kern w:val="0"/>
          <w:sz w:val="24"/>
          <w:szCs w:val="24"/>
        </w:rPr>
        <w:t>～</w:t>
      </w:r>
      <w:r>
        <w:rPr>
          <w:rFonts w:hAnsi="宋体"/>
          <w:kern w:val="0"/>
          <w:sz w:val="24"/>
          <w:szCs w:val="24"/>
        </w:rPr>
        <w:t>-11.45m</w:t>
      </w:r>
      <w:r>
        <w:rPr>
          <w:rFonts w:hint="eastAsia" w:hAnsi="宋体"/>
          <w:kern w:val="0"/>
          <w:sz w:val="24"/>
          <w:szCs w:val="24"/>
        </w:rPr>
        <w:t>，平均</w:t>
      </w:r>
      <w:r>
        <w:rPr>
          <w:rFonts w:hAnsi="宋体"/>
          <w:kern w:val="0"/>
          <w:sz w:val="24"/>
          <w:szCs w:val="24"/>
        </w:rPr>
        <w:t>-11.77m</w:t>
      </w:r>
      <w:r>
        <w:rPr>
          <w:rFonts w:hint="eastAsia" w:hAnsi="宋体"/>
          <w:kern w:val="0"/>
          <w:sz w:val="24"/>
          <w:szCs w:val="24"/>
        </w:rPr>
        <w:t>；层底埋深：</w:t>
      </w:r>
      <w:r>
        <w:rPr>
          <w:rFonts w:hAnsi="宋体"/>
          <w:kern w:val="0"/>
          <w:sz w:val="24"/>
          <w:szCs w:val="24"/>
        </w:rPr>
        <w:t>57.50</w:t>
      </w:r>
      <w:r>
        <w:rPr>
          <w:rFonts w:hint="eastAsia" w:hAnsi="宋体"/>
          <w:kern w:val="0"/>
          <w:sz w:val="24"/>
          <w:szCs w:val="24"/>
        </w:rPr>
        <w:t>～</w:t>
      </w:r>
      <w:r>
        <w:rPr>
          <w:rFonts w:hAnsi="宋体"/>
          <w:kern w:val="0"/>
          <w:sz w:val="24"/>
          <w:szCs w:val="24"/>
        </w:rPr>
        <w:t>58.20m</w:t>
      </w:r>
      <w:r>
        <w:rPr>
          <w:rFonts w:hint="eastAsia" w:hAnsi="宋体"/>
          <w:kern w:val="0"/>
          <w:sz w:val="24"/>
          <w:szCs w:val="24"/>
        </w:rPr>
        <w:t>，平均</w:t>
      </w:r>
      <w:r>
        <w:rPr>
          <w:rFonts w:hAnsi="宋体"/>
          <w:kern w:val="0"/>
          <w:sz w:val="24"/>
          <w:szCs w:val="24"/>
        </w:rPr>
        <w:t>57.84m</w:t>
      </w:r>
      <w:r>
        <w:rPr>
          <w:rFonts w:hint="eastAsia"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⒁层</w:t>
      </w:r>
      <w:r>
        <w:rPr>
          <w:rFonts w:hint="eastAsia" w:ascii="宋体" w:hAnsi="宋体" w:cs="宋体"/>
          <w:sz w:val="24"/>
          <w:szCs w:val="24"/>
        </w:rPr>
        <w:t>粉质粘土</w:t>
      </w:r>
      <w:r>
        <w:rPr>
          <w:rFonts w:hint="eastAsia" w:ascii="宋体" w:hAnsi="宋体"/>
          <w:sz w:val="24"/>
          <w:szCs w:val="24"/>
        </w:rPr>
        <w:t xml:space="preserve"> (Q</w:t>
      </w:r>
      <w:r>
        <w:rPr>
          <w:rFonts w:hint="eastAsia" w:ascii="宋体" w:hAnsi="宋体"/>
          <w:sz w:val="24"/>
          <w:szCs w:val="24"/>
          <w:vertAlign w:val="subscript"/>
        </w:rPr>
        <w:t>3</w:t>
      </w:r>
      <w:r>
        <w:rPr>
          <w:rFonts w:hint="eastAsia" w:ascii="宋体" w:hAnsi="宋体"/>
          <w:sz w:val="24"/>
          <w:szCs w:val="24"/>
          <w:vertAlign w:val="superscript"/>
        </w:rPr>
        <w:t>al</w:t>
      </w:r>
      <w:r>
        <w:rPr>
          <w:rFonts w:hint="eastAsia" w:ascii="宋体" w:hAnsi="宋体"/>
          <w:sz w:val="24"/>
          <w:szCs w:val="24"/>
        </w:rPr>
        <w:t>)：</w:t>
      </w:r>
      <w:r>
        <w:rPr>
          <w:rFonts w:hint="eastAsia" w:ascii="宋体" w:hAnsi="宋体"/>
          <w:kern w:val="0"/>
          <w:sz w:val="24"/>
          <w:szCs w:val="24"/>
        </w:rPr>
        <w:t>棕黄色～黄褐色，硬塑，局部坚硬，稍有光泽，无摇震反应，韧性、干强度中等，含姜石，局部富集，最大粒径约</w:t>
      </w:r>
      <w:r>
        <w:rPr>
          <w:rFonts w:ascii="宋体" w:hAnsi="宋体"/>
          <w:kern w:val="0"/>
          <w:sz w:val="24"/>
          <w:szCs w:val="24"/>
        </w:rPr>
        <w:t>5.0cm</w:t>
      </w:r>
      <w:r>
        <w:rPr>
          <w:rFonts w:hint="eastAsia" w:ascii="宋体" w:hAnsi="宋体"/>
          <w:sz w:val="24"/>
          <w:szCs w:val="24"/>
        </w:rPr>
        <w:t>。该层具中压缩性。</w:t>
      </w:r>
    </w:p>
    <w:p>
      <w:pPr>
        <w:pStyle w:val="17"/>
        <w:spacing w:line="360" w:lineRule="auto"/>
        <w:ind w:firstLine="480" w:firstLineChars="200"/>
        <w:rPr>
          <w:rFonts w:hAnsi="宋体"/>
          <w:sz w:val="24"/>
          <w:szCs w:val="24"/>
        </w:rPr>
      </w:pPr>
      <w:r>
        <w:rPr>
          <w:rFonts w:hint="eastAsia" w:hAnsi="宋体"/>
          <w:sz w:val="24"/>
          <w:szCs w:val="24"/>
        </w:rPr>
        <w:t>本次勘探该层未穿透，最大揭露厚度为9.00m。</w:t>
      </w:r>
    </w:p>
    <w:p>
      <w:pPr>
        <w:autoSpaceDE w:val="0"/>
        <w:autoSpaceDN w:val="0"/>
        <w:adjustRightInd w:val="0"/>
        <w:spacing w:line="360" w:lineRule="auto"/>
        <w:ind w:firstLine="480" w:firstLineChars="200"/>
        <w:jc w:val="left"/>
        <w:rPr>
          <w:rFonts w:ascii="宋体" w:hAnsi="宋体" w:cs="宋体"/>
          <w:kern w:val="0"/>
          <w:sz w:val="24"/>
          <w:szCs w:val="24"/>
        </w:rPr>
      </w:pPr>
      <w:r>
        <w:rPr>
          <w:rFonts w:ascii="宋体" w:hAnsi="宋体" w:cs="宋体"/>
          <w:kern w:val="0"/>
          <w:sz w:val="24"/>
          <w:szCs w:val="24"/>
        </w:rPr>
        <w:t>本工程</w:t>
      </w:r>
      <w:r>
        <w:rPr>
          <w:rFonts w:hint="eastAsia" w:ascii="宋体" w:hAnsi="宋体" w:cs="宋体"/>
          <w:kern w:val="0"/>
          <w:sz w:val="24"/>
          <w:szCs w:val="24"/>
        </w:rPr>
        <w:t>各土层承载力特征值及各层土变形参数如表1</w:t>
      </w:r>
      <w:r>
        <w:rPr>
          <w:rFonts w:ascii="宋体" w:hAnsi="宋体" w:cs="宋体"/>
          <w:kern w:val="0"/>
          <w:sz w:val="24"/>
          <w:szCs w:val="24"/>
        </w:rPr>
        <w:t>.2所示</w:t>
      </w:r>
      <w:r>
        <w:rPr>
          <w:rFonts w:hint="eastAsia" w:ascii="宋体" w:hAnsi="宋体" w:cs="宋体"/>
          <w:kern w:val="0"/>
          <w:sz w:val="24"/>
          <w:szCs w:val="24"/>
        </w:rPr>
        <w:t>，</w:t>
      </w:r>
      <w:r>
        <w:rPr>
          <w:rFonts w:ascii="宋体" w:hAnsi="宋体" w:cs="宋体"/>
          <w:kern w:val="0"/>
          <w:sz w:val="24"/>
          <w:szCs w:val="24"/>
        </w:rPr>
        <w:t>典型地质剖面如图1.1所示</w:t>
      </w:r>
      <w:r>
        <w:rPr>
          <w:rFonts w:hint="eastAsia" w:ascii="宋体" w:hAnsi="宋体" w:cs="宋体"/>
          <w:kern w:val="0"/>
          <w:sz w:val="24"/>
          <w:szCs w:val="24"/>
        </w:rPr>
        <w:t>。</w:t>
      </w:r>
    </w:p>
    <w:p>
      <w:p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.2.2</w:t>
      </w:r>
      <w:r>
        <w:rPr>
          <w:rFonts w:hint="eastAsia" w:ascii="宋体" w:hAnsi="宋体" w:cs="宋体"/>
          <w:kern w:val="0"/>
          <w:sz w:val="24"/>
          <w:szCs w:val="24"/>
        </w:rPr>
        <w:t>、水文</w:t>
      </w:r>
      <w:r>
        <w:rPr>
          <w:rFonts w:ascii="宋体" w:hAnsi="宋体" w:cs="宋体"/>
          <w:kern w:val="0"/>
          <w:sz w:val="24"/>
          <w:szCs w:val="24"/>
        </w:rPr>
        <w:t>地质条件</w:t>
      </w:r>
    </w:p>
    <w:p>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拟建场地浅层地下水属于第四系孔隙潜水及微承压水；其主要补给来源为大气降水，以地面蒸发为主要排泄方式，侧向迳流滞缓。</w:t>
      </w:r>
    </w:p>
    <w:p>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外业勘察期间，从施工钻孔中测得终孔稳定地下水位埋深为2.10～3.13m，相应水位标高为43.53～44.48m。据区域水文资料，场地地下水年水位变化幅度一般1.50m左右，近年最高水位埋深1.00m，相应水位标高约为46.00m，</w:t>
      </w:r>
    </w:p>
    <w:p>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场地地下水对混凝土结构及钢筋混凝土结构中的钢筋具微腐蚀性；水位以上土质对混凝土结构及钢筋混凝土结构中的钢筋具微腐</w:t>
      </w:r>
    </w:p>
    <w:p>
      <w:pPr>
        <w:pStyle w:val="12"/>
        <w:spacing w:line="500" w:lineRule="exact"/>
        <w:ind w:firstLine="0"/>
        <w:rPr>
          <w:rFonts w:ascii="宋体" w:hAnsi="宋体"/>
        </w:rPr>
      </w:pPr>
      <w:r>
        <w:rPr>
          <w:rFonts w:hint="eastAsia" w:ascii="宋体" w:hAnsi="宋体" w:cs="宋体"/>
          <w:bCs/>
        </w:rPr>
        <w:t>地基承载力特征值、重度及</w:t>
      </w:r>
      <w:r>
        <w:rPr>
          <w:rFonts w:hint="eastAsia" w:ascii="宋体" w:hAnsi="宋体" w:cs="宋体"/>
        </w:rPr>
        <w:t>变形参数一览表    表</w:t>
      </w:r>
      <w:r>
        <w:rPr>
          <w:rFonts w:ascii="宋体" w:hAnsi="宋体" w:cs="宋体"/>
        </w:rPr>
        <w:t>1</w:t>
      </w:r>
      <w:r>
        <w:rPr>
          <w:rFonts w:hint="eastAsia" w:ascii="宋体" w:hAnsi="宋体" w:cs="宋体"/>
        </w:rPr>
        <w:t>.2</w:t>
      </w:r>
    </w:p>
    <w:p>
      <w:pPr>
        <w:jc w:val="center"/>
        <w:rPr>
          <w:rFonts w:ascii="宋体" w:hAnsi="宋体"/>
          <w:sz w:val="24"/>
          <w:szCs w:val="24"/>
        </w:rPr>
      </w:pPr>
    </w:p>
    <w:tbl>
      <w:tblPr>
        <w:tblStyle w:val="33"/>
        <w:tblW w:w="93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5"/>
        <w:gridCol w:w="1826"/>
        <w:gridCol w:w="940"/>
        <w:gridCol w:w="974"/>
        <w:gridCol w:w="892"/>
        <w:gridCol w:w="892"/>
        <w:gridCol w:w="892"/>
        <w:gridCol w:w="895"/>
        <w:gridCol w:w="12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9" w:hRule="atLeast"/>
          <w:jc w:val="center"/>
        </w:trPr>
        <w:tc>
          <w:tcPr>
            <w:tcW w:w="785" w:type="dxa"/>
            <w:vMerge w:val="restart"/>
            <w:tcBorders>
              <w:top w:val="single" w:color="auto" w:sz="12" w:space="0"/>
            </w:tcBorders>
            <w:vAlign w:val="center"/>
          </w:tcPr>
          <w:p>
            <w:pPr>
              <w:ind w:left="-57" w:right="-105" w:rightChars="-50"/>
              <w:jc w:val="center"/>
              <w:rPr>
                <w:rFonts w:ascii="宋体" w:hAnsi="宋体"/>
                <w:szCs w:val="21"/>
              </w:rPr>
            </w:pPr>
            <w:r>
              <w:rPr>
                <w:rFonts w:hint="eastAsia" w:ascii="宋体" w:hAnsi="宋体"/>
                <w:szCs w:val="21"/>
              </w:rPr>
              <w:t>层</w:t>
            </w:r>
            <w:r>
              <w:rPr>
                <w:rFonts w:ascii="宋体" w:hAnsi="宋体"/>
                <w:szCs w:val="21"/>
              </w:rPr>
              <w:t xml:space="preserve"> </w:t>
            </w:r>
            <w:r>
              <w:rPr>
                <w:rFonts w:hint="eastAsia" w:ascii="宋体" w:hAnsi="宋体"/>
                <w:szCs w:val="21"/>
              </w:rPr>
              <w:t>号</w:t>
            </w:r>
          </w:p>
        </w:tc>
        <w:tc>
          <w:tcPr>
            <w:tcW w:w="1826" w:type="dxa"/>
            <w:vMerge w:val="restart"/>
            <w:tcBorders>
              <w:top w:val="single" w:color="auto" w:sz="12" w:space="0"/>
            </w:tcBorders>
            <w:vAlign w:val="center"/>
          </w:tcPr>
          <w:p>
            <w:pPr>
              <w:tabs>
                <w:tab w:val="left" w:pos="506"/>
                <w:tab w:val="left" w:pos="1046"/>
                <w:tab w:val="left" w:pos="1226"/>
              </w:tabs>
              <w:jc w:val="center"/>
              <w:rPr>
                <w:rFonts w:ascii="宋体" w:hAnsi="宋体"/>
                <w:szCs w:val="21"/>
              </w:rPr>
            </w:pPr>
            <w:r>
              <w:rPr>
                <w:rFonts w:hint="eastAsia" w:ascii="宋体" w:hAnsi="宋体"/>
                <w:szCs w:val="21"/>
              </w:rPr>
              <w:t>岩</w:t>
            </w:r>
            <w:r>
              <w:rPr>
                <w:rFonts w:ascii="宋体" w:hAnsi="宋体"/>
                <w:szCs w:val="21"/>
              </w:rPr>
              <w:t xml:space="preserve">    </w:t>
            </w:r>
            <w:r>
              <w:rPr>
                <w:rFonts w:hint="eastAsia" w:ascii="宋体" w:hAnsi="宋体"/>
                <w:szCs w:val="21"/>
              </w:rPr>
              <w:t>性</w:t>
            </w:r>
          </w:p>
        </w:tc>
        <w:tc>
          <w:tcPr>
            <w:tcW w:w="940" w:type="dxa"/>
            <w:vMerge w:val="restart"/>
            <w:tcBorders>
              <w:top w:val="single" w:color="auto" w:sz="12" w:space="0"/>
            </w:tcBorders>
            <w:vAlign w:val="center"/>
          </w:tcPr>
          <w:p>
            <w:pPr>
              <w:ind w:left="-85" w:right="-85"/>
              <w:jc w:val="center"/>
              <w:rPr>
                <w:rFonts w:ascii="宋体" w:hAnsi="宋体"/>
                <w:szCs w:val="21"/>
              </w:rPr>
            </w:pPr>
            <w:r>
              <w:rPr>
                <w:rFonts w:hint="eastAsia" w:ascii="宋体" w:hAnsi="宋体"/>
                <w:szCs w:val="21"/>
              </w:rPr>
              <w:t>承载力</w:t>
            </w:r>
          </w:p>
          <w:p>
            <w:pPr>
              <w:ind w:left="-85" w:right="-85"/>
              <w:jc w:val="center"/>
              <w:rPr>
                <w:rFonts w:ascii="宋体" w:hAnsi="宋体"/>
                <w:szCs w:val="21"/>
              </w:rPr>
            </w:pPr>
            <w:r>
              <w:rPr>
                <w:rFonts w:hint="eastAsia" w:ascii="宋体" w:hAnsi="宋体"/>
                <w:szCs w:val="21"/>
              </w:rPr>
              <w:t>特征值</w:t>
            </w:r>
            <w:r>
              <w:rPr>
                <w:rFonts w:ascii="宋体" w:hAnsi="宋体"/>
                <w:szCs w:val="21"/>
              </w:rPr>
              <w:t>f</w:t>
            </w:r>
            <w:r>
              <w:rPr>
                <w:rFonts w:ascii="宋体" w:hAnsi="宋体"/>
                <w:szCs w:val="21"/>
                <w:vertAlign w:val="subscript"/>
              </w:rPr>
              <w:t>ak</w:t>
            </w:r>
            <w:r>
              <w:rPr>
                <w:rFonts w:ascii="宋体" w:hAnsi="宋体"/>
                <w:szCs w:val="21"/>
              </w:rPr>
              <w:t>(kpa)</w:t>
            </w:r>
          </w:p>
        </w:tc>
        <w:tc>
          <w:tcPr>
            <w:tcW w:w="974" w:type="dxa"/>
            <w:vMerge w:val="restart"/>
            <w:tcBorders>
              <w:top w:val="single" w:color="auto" w:sz="12" w:space="0"/>
            </w:tcBorders>
            <w:vAlign w:val="center"/>
          </w:tcPr>
          <w:p>
            <w:pPr>
              <w:ind w:left="-85" w:right="-85"/>
              <w:jc w:val="center"/>
              <w:rPr>
                <w:rFonts w:ascii="宋体" w:hAnsi="宋体"/>
                <w:szCs w:val="21"/>
              </w:rPr>
            </w:pPr>
            <w:r>
              <w:rPr>
                <w:rFonts w:hint="eastAsia" w:ascii="宋体" w:hAnsi="宋体"/>
                <w:szCs w:val="21"/>
              </w:rPr>
              <w:t>重度γ</w:t>
            </w:r>
            <w:r>
              <w:rPr>
                <w:rFonts w:ascii="宋体" w:hAnsi="宋体"/>
                <w:szCs w:val="21"/>
              </w:rPr>
              <w:t xml:space="preserve"> (KN/m</w:t>
            </w:r>
            <w:r>
              <w:rPr>
                <w:rFonts w:ascii="宋体" w:hAnsi="宋体"/>
                <w:szCs w:val="21"/>
                <w:vertAlign w:val="superscript"/>
              </w:rPr>
              <w:t>3</w:t>
            </w:r>
            <w:r>
              <w:rPr>
                <w:rFonts w:ascii="宋体" w:hAnsi="宋体"/>
                <w:szCs w:val="21"/>
              </w:rPr>
              <w:t>)</w:t>
            </w:r>
          </w:p>
        </w:tc>
        <w:tc>
          <w:tcPr>
            <w:tcW w:w="3571" w:type="dxa"/>
            <w:gridSpan w:val="4"/>
            <w:tcBorders>
              <w:top w:val="single" w:color="auto" w:sz="12" w:space="0"/>
            </w:tcBorders>
            <w:vAlign w:val="center"/>
          </w:tcPr>
          <w:p>
            <w:pPr>
              <w:jc w:val="center"/>
              <w:rPr>
                <w:rFonts w:ascii="宋体" w:hAnsi="宋体"/>
                <w:szCs w:val="21"/>
              </w:rPr>
            </w:pPr>
            <w:r>
              <w:rPr>
                <w:rFonts w:hint="eastAsia" w:ascii="宋体" w:hAnsi="宋体"/>
                <w:szCs w:val="21"/>
              </w:rPr>
              <w:t>压缩模量</w:t>
            </w:r>
            <w:r>
              <w:rPr>
                <w:rFonts w:ascii="宋体" w:hAnsi="宋体"/>
                <w:szCs w:val="21"/>
              </w:rPr>
              <w:t>(Mpa)</w:t>
            </w:r>
          </w:p>
        </w:tc>
        <w:tc>
          <w:tcPr>
            <w:tcW w:w="1291" w:type="dxa"/>
            <w:vMerge w:val="restart"/>
            <w:tcBorders>
              <w:top w:val="single" w:color="auto" w:sz="12" w:space="0"/>
            </w:tcBorders>
            <w:vAlign w:val="center"/>
          </w:tcPr>
          <w:p>
            <w:pPr>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9" w:hRule="atLeast"/>
          <w:jc w:val="center"/>
        </w:trPr>
        <w:tc>
          <w:tcPr>
            <w:tcW w:w="785" w:type="dxa"/>
            <w:vMerge w:val="continue"/>
            <w:vAlign w:val="center"/>
          </w:tcPr>
          <w:p>
            <w:pPr>
              <w:ind w:left="-57" w:right="-105" w:rightChars="-50"/>
              <w:jc w:val="center"/>
              <w:rPr>
                <w:rFonts w:ascii="宋体" w:hAnsi="宋体"/>
                <w:szCs w:val="21"/>
              </w:rPr>
            </w:pPr>
          </w:p>
        </w:tc>
        <w:tc>
          <w:tcPr>
            <w:tcW w:w="1826" w:type="dxa"/>
            <w:vMerge w:val="continue"/>
            <w:vAlign w:val="center"/>
          </w:tcPr>
          <w:p>
            <w:pPr>
              <w:tabs>
                <w:tab w:val="left" w:pos="506"/>
                <w:tab w:val="left" w:pos="1046"/>
                <w:tab w:val="left" w:pos="1226"/>
              </w:tabs>
              <w:jc w:val="center"/>
              <w:rPr>
                <w:rFonts w:ascii="宋体" w:hAnsi="宋体"/>
                <w:szCs w:val="21"/>
              </w:rPr>
            </w:pPr>
          </w:p>
        </w:tc>
        <w:tc>
          <w:tcPr>
            <w:tcW w:w="940" w:type="dxa"/>
            <w:vMerge w:val="continue"/>
            <w:vAlign w:val="center"/>
          </w:tcPr>
          <w:p>
            <w:pPr>
              <w:ind w:left="-85" w:right="-85"/>
              <w:jc w:val="center"/>
              <w:rPr>
                <w:rFonts w:ascii="宋体" w:hAnsi="宋体"/>
                <w:szCs w:val="21"/>
              </w:rPr>
            </w:pPr>
          </w:p>
        </w:tc>
        <w:tc>
          <w:tcPr>
            <w:tcW w:w="974" w:type="dxa"/>
            <w:vMerge w:val="continue"/>
            <w:vAlign w:val="center"/>
          </w:tcPr>
          <w:p>
            <w:pPr>
              <w:ind w:left="-85" w:right="-85"/>
              <w:jc w:val="center"/>
              <w:rPr>
                <w:rFonts w:ascii="宋体" w:hAnsi="宋体"/>
                <w:szCs w:val="21"/>
              </w:rPr>
            </w:pPr>
          </w:p>
        </w:tc>
        <w:tc>
          <w:tcPr>
            <w:tcW w:w="892" w:type="dxa"/>
            <w:vAlign w:val="center"/>
          </w:tcPr>
          <w:p>
            <w:pPr>
              <w:jc w:val="center"/>
              <w:rPr>
                <w:rFonts w:ascii="宋体" w:hAnsi="宋体"/>
                <w:szCs w:val="21"/>
              </w:rPr>
            </w:pPr>
            <w:r>
              <w:rPr>
                <w:rFonts w:ascii="宋体" w:hAnsi="宋体"/>
                <w:szCs w:val="21"/>
              </w:rPr>
              <w:t>E</w:t>
            </w:r>
            <w:r>
              <w:rPr>
                <w:rFonts w:ascii="宋体" w:hAnsi="宋体"/>
                <w:szCs w:val="21"/>
                <w:vertAlign w:val="subscript"/>
              </w:rPr>
              <w:t>S1-2</w:t>
            </w:r>
            <w:r>
              <w:rPr>
                <w:rFonts w:ascii="宋体" w:hAnsi="宋体"/>
                <w:szCs w:val="21"/>
              </w:rPr>
              <w:t xml:space="preserve"> </w:t>
            </w:r>
          </w:p>
        </w:tc>
        <w:tc>
          <w:tcPr>
            <w:tcW w:w="892" w:type="dxa"/>
            <w:vAlign w:val="center"/>
          </w:tcPr>
          <w:p>
            <w:pPr>
              <w:jc w:val="center"/>
              <w:rPr>
                <w:rFonts w:ascii="宋体" w:hAnsi="宋体"/>
                <w:szCs w:val="21"/>
              </w:rPr>
            </w:pPr>
            <w:r>
              <w:rPr>
                <w:rFonts w:ascii="宋体" w:hAnsi="宋体"/>
                <w:szCs w:val="21"/>
              </w:rPr>
              <w:t>E</w:t>
            </w:r>
            <w:r>
              <w:rPr>
                <w:rFonts w:ascii="宋体" w:hAnsi="宋体"/>
                <w:szCs w:val="21"/>
                <w:vertAlign w:val="subscript"/>
              </w:rPr>
              <w:t>S2-4</w:t>
            </w:r>
          </w:p>
        </w:tc>
        <w:tc>
          <w:tcPr>
            <w:tcW w:w="892" w:type="dxa"/>
            <w:tcBorders>
              <w:right w:val="single" w:color="auto" w:sz="4" w:space="0"/>
            </w:tcBorders>
            <w:vAlign w:val="center"/>
          </w:tcPr>
          <w:p>
            <w:pPr>
              <w:jc w:val="center"/>
              <w:rPr>
                <w:rFonts w:ascii="宋体" w:hAnsi="宋体"/>
                <w:szCs w:val="21"/>
              </w:rPr>
            </w:pPr>
            <w:r>
              <w:rPr>
                <w:rFonts w:ascii="宋体" w:hAnsi="宋体"/>
                <w:szCs w:val="21"/>
              </w:rPr>
              <w:t>E</w:t>
            </w:r>
            <w:r>
              <w:rPr>
                <w:rFonts w:ascii="宋体" w:hAnsi="宋体"/>
                <w:szCs w:val="21"/>
                <w:vertAlign w:val="subscript"/>
              </w:rPr>
              <w:t>S4-8</w:t>
            </w:r>
          </w:p>
        </w:tc>
        <w:tc>
          <w:tcPr>
            <w:tcW w:w="895" w:type="dxa"/>
            <w:tcBorders>
              <w:left w:val="single" w:color="auto" w:sz="4" w:space="0"/>
            </w:tcBorders>
            <w:vAlign w:val="center"/>
          </w:tcPr>
          <w:p>
            <w:pPr>
              <w:jc w:val="center"/>
              <w:rPr>
                <w:rFonts w:ascii="宋体" w:hAnsi="宋体"/>
                <w:szCs w:val="21"/>
              </w:rPr>
            </w:pPr>
            <w:r>
              <w:rPr>
                <w:rFonts w:ascii="宋体" w:hAnsi="宋体"/>
                <w:szCs w:val="21"/>
              </w:rPr>
              <w:t>E</w:t>
            </w:r>
            <w:r>
              <w:rPr>
                <w:rFonts w:ascii="宋体" w:hAnsi="宋体"/>
                <w:szCs w:val="21"/>
                <w:vertAlign w:val="subscript"/>
              </w:rPr>
              <w:t>S</w:t>
            </w:r>
            <w:r>
              <w:rPr>
                <w:rFonts w:hint="eastAsia" w:ascii="宋体" w:hAnsi="宋体"/>
                <w:szCs w:val="21"/>
                <w:vertAlign w:val="subscript"/>
              </w:rPr>
              <w:t>8</w:t>
            </w:r>
            <w:r>
              <w:rPr>
                <w:rFonts w:ascii="宋体" w:hAnsi="宋体"/>
                <w:szCs w:val="21"/>
                <w:vertAlign w:val="subscript"/>
              </w:rPr>
              <w:t>-</w:t>
            </w:r>
            <w:r>
              <w:rPr>
                <w:rFonts w:hint="eastAsia" w:ascii="宋体" w:hAnsi="宋体"/>
                <w:szCs w:val="21"/>
                <w:vertAlign w:val="subscript"/>
              </w:rPr>
              <w:t>16</w:t>
            </w:r>
          </w:p>
        </w:tc>
        <w:tc>
          <w:tcPr>
            <w:tcW w:w="1291"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785" w:type="dxa"/>
            <w:vAlign w:val="center"/>
          </w:tcPr>
          <w:p>
            <w:pPr>
              <w:ind w:left="-57" w:right="-105" w:rightChars="-50"/>
              <w:jc w:val="center"/>
              <w:rPr>
                <w:rFonts w:ascii="宋体" w:hAnsi="宋体"/>
                <w:szCs w:val="21"/>
              </w:rPr>
            </w:pPr>
            <w:r>
              <w:rPr>
                <w:rFonts w:hint="eastAsia" w:ascii="宋体" w:hAnsi="宋体"/>
                <w:szCs w:val="21"/>
              </w:rPr>
              <w:t>①</w:t>
            </w:r>
          </w:p>
        </w:tc>
        <w:tc>
          <w:tcPr>
            <w:tcW w:w="1826" w:type="dxa"/>
            <w:vAlign w:val="center"/>
          </w:tcPr>
          <w:p>
            <w:pPr>
              <w:tabs>
                <w:tab w:val="left" w:pos="506"/>
                <w:tab w:val="left" w:pos="1046"/>
                <w:tab w:val="left" w:pos="1226"/>
              </w:tabs>
              <w:jc w:val="center"/>
              <w:rPr>
                <w:rFonts w:ascii="宋体" w:hAnsi="宋体"/>
                <w:szCs w:val="21"/>
              </w:rPr>
            </w:pPr>
            <w:r>
              <w:rPr>
                <w:rFonts w:hint="eastAsia" w:ascii="宋体" w:hAnsi="宋体"/>
                <w:szCs w:val="21"/>
              </w:rPr>
              <w:t>耕土</w:t>
            </w:r>
          </w:p>
        </w:tc>
        <w:tc>
          <w:tcPr>
            <w:tcW w:w="940" w:type="dxa"/>
            <w:vAlign w:val="center"/>
          </w:tcPr>
          <w:p>
            <w:pPr>
              <w:ind w:left="-85" w:right="-85"/>
              <w:jc w:val="center"/>
              <w:rPr>
                <w:rFonts w:ascii="宋体" w:hAnsi="宋体"/>
                <w:szCs w:val="21"/>
              </w:rPr>
            </w:pPr>
          </w:p>
        </w:tc>
        <w:tc>
          <w:tcPr>
            <w:tcW w:w="974" w:type="dxa"/>
            <w:vAlign w:val="center"/>
          </w:tcPr>
          <w:p>
            <w:pPr>
              <w:ind w:left="-85" w:right="-85"/>
              <w:jc w:val="center"/>
              <w:rPr>
                <w:rFonts w:ascii="宋体" w:hAnsi="宋体"/>
                <w:szCs w:val="21"/>
              </w:rPr>
            </w:pPr>
            <w:r>
              <w:rPr>
                <w:rFonts w:ascii="宋体" w:hAnsi="宋体"/>
                <w:szCs w:val="21"/>
              </w:rPr>
              <w:t>17.</w:t>
            </w:r>
            <w:r>
              <w:rPr>
                <w:rFonts w:hint="eastAsia" w:ascii="宋体" w:hAnsi="宋体"/>
                <w:szCs w:val="21"/>
              </w:rPr>
              <w:t>5</w:t>
            </w:r>
          </w:p>
        </w:tc>
        <w:tc>
          <w:tcPr>
            <w:tcW w:w="892" w:type="dxa"/>
            <w:vAlign w:val="center"/>
          </w:tcPr>
          <w:p>
            <w:pPr>
              <w:jc w:val="center"/>
              <w:rPr>
                <w:rFonts w:ascii="宋体" w:hAnsi="宋体"/>
                <w:szCs w:val="21"/>
              </w:rPr>
            </w:pPr>
          </w:p>
        </w:tc>
        <w:tc>
          <w:tcPr>
            <w:tcW w:w="892" w:type="dxa"/>
            <w:vAlign w:val="center"/>
          </w:tcPr>
          <w:p>
            <w:pPr>
              <w:jc w:val="center"/>
              <w:rPr>
                <w:rFonts w:ascii="宋体" w:hAnsi="宋体"/>
                <w:szCs w:val="21"/>
              </w:rPr>
            </w:pPr>
          </w:p>
        </w:tc>
        <w:tc>
          <w:tcPr>
            <w:tcW w:w="892" w:type="dxa"/>
            <w:tcBorders>
              <w:right w:val="single" w:color="auto" w:sz="4" w:space="0"/>
            </w:tcBorders>
            <w:vAlign w:val="center"/>
          </w:tcPr>
          <w:p>
            <w:pPr>
              <w:jc w:val="center"/>
              <w:rPr>
                <w:rFonts w:ascii="宋体" w:hAnsi="宋体"/>
                <w:szCs w:val="21"/>
              </w:rPr>
            </w:pPr>
          </w:p>
        </w:tc>
        <w:tc>
          <w:tcPr>
            <w:tcW w:w="895" w:type="dxa"/>
            <w:tcBorders>
              <w:left w:val="single" w:color="auto" w:sz="4" w:space="0"/>
            </w:tcBorders>
            <w:vAlign w:val="center"/>
          </w:tcPr>
          <w:p>
            <w:pPr>
              <w:jc w:val="center"/>
              <w:rPr>
                <w:rFonts w:ascii="宋体" w:hAnsi="宋体"/>
                <w:szCs w:val="21"/>
              </w:rPr>
            </w:pPr>
          </w:p>
        </w:tc>
        <w:tc>
          <w:tcPr>
            <w:tcW w:w="1291" w:type="dxa"/>
            <w:vMerge w:val="restart"/>
            <w:vAlign w:val="center"/>
          </w:tcPr>
          <w:p>
            <w:pPr>
              <w:rPr>
                <w:rFonts w:ascii="宋体" w:hAnsi="宋体"/>
                <w:szCs w:val="21"/>
              </w:rPr>
            </w:pPr>
            <w:r>
              <w:rPr>
                <w:rFonts w:hint="eastAsia" w:ascii="宋体" w:hAnsi="宋体"/>
                <w:szCs w:val="21"/>
              </w:rPr>
              <w:t>变形计算时，⑦层、⑨层压缩模量按表中建议值内插取值，其余各层压缩模量可根据实际应力范围参考附图11综合固结试验成果图内插取值。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9" w:hRule="atLeast"/>
          <w:jc w:val="center"/>
        </w:trPr>
        <w:tc>
          <w:tcPr>
            <w:tcW w:w="785" w:type="dxa"/>
            <w:vAlign w:val="center"/>
          </w:tcPr>
          <w:p>
            <w:pPr>
              <w:jc w:val="center"/>
              <w:rPr>
                <w:rFonts w:ascii="宋体" w:hAnsi="宋体"/>
                <w:szCs w:val="21"/>
              </w:rPr>
            </w:pPr>
            <w:r>
              <w:rPr>
                <w:rFonts w:hint="eastAsia" w:ascii="宋体" w:hAnsi="宋体"/>
                <w:szCs w:val="21"/>
              </w:rPr>
              <w:t>①-1</w:t>
            </w:r>
          </w:p>
        </w:tc>
        <w:tc>
          <w:tcPr>
            <w:tcW w:w="1826" w:type="dxa"/>
          </w:tcPr>
          <w:p>
            <w:pPr>
              <w:jc w:val="center"/>
              <w:rPr>
                <w:rFonts w:ascii="宋体" w:hAnsi="宋体"/>
                <w:szCs w:val="21"/>
              </w:rPr>
            </w:pPr>
            <w:r>
              <w:rPr>
                <w:rFonts w:hint="eastAsia" w:ascii="宋体" w:hAnsi="宋体"/>
                <w:szCs w:val="21"/>
              </w:rPr>
              <w:t>素填土</w:t>
            </w:r>
          </w:p>
        </w:tc>
        <w:tc>
          <w:tcPr>
            <w:tcW w:w="940" w:type="dxa"/>
            <w:vAlign w:val="center"/>
          </w:tcPr>
          <w:p>
            <w:pPr>
              <w:pStyle w:val="22"/>
              <w:pBdr>
                <w:bottom w:val="none" w:color="auto" w:sz="0" w:space="0"/>
              </w:pBdr>
              <w:tabs>
                <w:tab w:val="left" w:pos="420"/>
              </w:tabs>
              <w:snapToGrid/>
              <w:rPr>
                <w:rFonts w:ascii="宋体" w:hAnsi="宋体"/>
                <w:sz w:val="21"/>
                <w:szCs w:val="21"/>
              </w:rPr>
            </w:pPr>
          </w:p>
        </w:tc>
        <w:tc>
          <w:tcPr>
            <w:tcW w:w="974" w:type="dxa"/>
            <w:vAlign w:val="center"/>
          </w:tcPr>
          <w:p>
            <w:pPr>
              <w:pStyle w:val="22"/>
              <w:pBdr>
                <w:bottom w:val="none" w:color="auto" w:sz="0" w:space="0"/>
              </w:pBdr>
              <w:tabs>
                <w:tab w:val="clear" w:pos="4153"/>
                <w:tab w:val="clear" w:pos="8306"/>
              </w:tabs>
              <w:snapToGrid/>
              <w:rPr>
                <w:rFonts w:ascii="宋体" w:hAnsi="宋体"/>
                <w:sz w:val="21"/>
                <w:szCs w:val="21"/>
              </w:rPr>
            </w:pPr>
            <w:r>
              <w:rPr>
                <w:rFonts w:ascii="宋体" w:hAnsi="宋体"/>
                <w:sz w:val="21"/>
                <w:szCs w:val="21"/>
              </w:rPr>
              <w:t>17.</w:t>
            </w:r>
            <w:r>
              <w:rPr>
                <w:rFonts w:hint="eastAsia" w:ascii="宋体" w:hAnsi="宋体"/>
                <w:sz w:val="21"/>
                <w:szCs w:val="21"/>
              </w:rPr>
              <w:t>5</w:t>
            </w:r>
          </w:p>
        </w:tc>
        <w:tc>
          <w:tcPr>
            <w:tcW w:w="892" w:type="dxa"/>
            <w:vAlign w:val="center"/>
          </w:tcPr>
          <w:p>
            <w:pPr>
              <w:jc w:val="center"/>
              <w:rPr>
                <w:rFonts w:ascii="宋体" w:hAnsi="宋体"/>
                <w:szCs w:val="21"/>
              </w:rPr>
            </w:pPr>
          </w:p>
        </w:tc>
        <w:tc>
          <w:tcPr>
            <w:tcW w:w="892" w:type="dxa"/>
          </w:tcPr>
          <w:p>
            <w:pPr>
              <w:jc w:val="center"/>
              <w:rPr>
                <w:rFonts w:ascii="宋体" w:hAnsi="宋体"/>
                <w:szCs w:val="21"/>
              </w:rPr>
            </w:pPr>
          </w:p>
        </w:tc>
        <w:tc>
          <w:tcPr>
            <w:tcW w:w="892" w:type="dxa"/>
            <w:tcBorders>
              <w:right w:val="single" w:color="auto" w:sz="4" w:space="0"/>
            </w:tcBorders>
          </w:tcPr>
          <w:p>
            <w:pPr>
              <w:jc w:val="center"/>
              <w:rPr>
                <w:rFonts w:ascii="宋体" w:hAnsi="宋体"/>
                <w:szCs w:val="21"/>
              </w:rPr>
            </w:pPr>
          </w:p>
        </w:tc>
        <w:tc>
          <w:tcPr>
            <w:tcW w:w="895" w:type="dxa"/>
            <w:tcBorders>
              <w:left w:val="single" w:color="auto" w:sz="4" w:space="0"/>
            </w:tcBorders>
          </w:tcPr>
          <w:p>
            <w:pPr>
              <w:jc w:val="center"/>
              <w:rPr>
                <w:rFonts w:ascii="宋体" w:hAnsi="宋体"/>
                <w:szCs w:val="21"/>
              </w:rPr>
            </w:pPr>
          </w:p>
        </w:tc>
        <w:tc>
          <w:tcPr>
            <w:tcW w:w="1291" w:type="dxa"/>
            <w:vMerge w:val="continue"/>
            <w:vAlign w:val="center"/>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9" w:hRule="atLeast"/>
          <w:jc w:val="center"/>
        </w:trPr>
        <w:tc>
          <w:tcPr>
            <w:tcW w:w="785" w:type="dxa"/>
            <w:vAlign w:val="center"/>
          </w:tcPr>
          <w:p>
            <w:pPr>
              <w:jc w:val="center"/>
              <w:rPr>
                <w:rFonts w:ascii="宋体" w:hAnsi="宋体"/>
                <w:szCs w:val="21"/>
              </w:rPr>
            </w:pPr>
            <w:r>
              <w:rPr>
                <w:rFonts w:hint="eastAsia" w:ascii="宋体" w:hAnsi="宋体"/>
                <w:szCs w:val="21"/>
              </w:rPr>
              <w:t>②</w:t>
            </w:r>
          </w:p>
        </w:tc>
        <w:tc>
          <w:tcPr>
            <w:tcW w:w="1826" w:type="dxa"/>
          </w:tcPr>
          <w:p>
            <w:pPr>
              <w:jc w:val="center"/>
              <w:rPr>
                <w:rFonts w:ascii="宋体" w:hAnsi="宋体"/>
                <w:szCs w:val="21"/>
              </w:rPr>
            </w:pPr>
            <w:r>
              <w:rPr>
                <w:rFonts w:hint="eastAsia" w:ascii="宋体" w:hAnsi="宋体"/>
                <w:szCs w:val="21"/>
              </w:rPr>
              <w:t>粉土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100</w:t>
            </w:r>
          </w:p>
        </w:tc>
        <w:tc>
          <w:tcPr>
            <w:tcW w:w="974" w:type="dxa"/>
            <w:vAlign w:val="center"/>
          </w:tcPr>
          <w:p>
            <w:pPr>
              <w:pStyle w:val="22"/>
              <w:pBdr>
                <w:bottom w:val="none" w:color="auto" w:sz="0" w:space="0"/>
              </w:pBdr>
              <w:tabs>
                <w:tab w:val="clear" w:pos="4153"/>
                <w:tab w:val="clear" w:pos="8306"/>
              </w:tabs>
              <w:snapToGrid/>
              <w:rPr>
                <w:rFonts w:ascii="宋体" w:hAnsi="宋体"/>
                <w:sz w:val="21"/>
                <w:szCs w:val="21"/>
              </w:rPr>
            </w:pPr>
            <w:r>
              <w:rPr>
                <w:rFonts w:hint="eastAsia" w:ascii="宋体" w:hAnsi="宋体"/>
                <w:sz w:val="21"/>
                <w:szCs w:val="21"/>
              </w:rPr>
              <w:t>18.6</w:t>
            </w:r>
          </w:p>
        </w:tc>
        <w:tc>
          <w:tcPr>
            <w:tcW w:w="892" w:type="dxa"/>
            <w:vAlign w:val="center"/>
          </w:tcPr>
          <w:p>
            <w:pPr>
              <w:jc w:val="center"/>
              <w:rPr>
                <w:rFonts w:ascii="宋体" w:hAnsi="宋体"/>
                <w:szCs w:val="21"/>
              </w:rPr>
            </w:pPr>
            <w:r>
              <w:rPr>
                <w:rFonts w:hint="eastAsia" w:ascii="宋体" w:hAnsi="宋体"/>
                <w:szCs w:val="21"/>
              </w:rPr>
              <w:t>8.0</w:t>
            </w:r>
          </w:p>
        </w:tc>
        <w:tc>
          <w:tcPr>
            <w:tcW w:w="892" w:type="dxa"/>
          </w:tcPr>
          <w:p>
            <w:pPr>
              <w:rPr>
                <w:rFonts w:ascii="宋体" w:hAnsi="宋体"/>
                <w:szCs w:val="21"/>
              </w:rPr>
            </w:pPr>
          </w:p>
        </w:tc>
        <w:tc>
          <w:tcPr>
            <w:tcW w:w="892" w:type="dxa"/>
            <w:tcBorders>
              <w:right w:val="single" w:color="auto" w:sz="4" w:space="0"/>
            </w:tcBorders>
          </w:tcPr>
          <w:p>
            <w:pPr>
              <w:rPr>
                <w:rFonts w:ascii="宋体" w:hAnsi="宋体"/>
                <w:szCs w:val="21"/>
              </w:rPr>
            </w:pPr>
          </w:p>
        </w:tc>
        <w:tc>
          <w:tcPr>
            <w:tcW w:w="895" w:type="dxa"/>
            <w:tcBorders>
              <w:left w:val="single" w:color="auto" w:sz="4" w:space="0"/>
            </w:tcBorders>
          </w:tcPr>
          <w:p>
            <w:pPr>
              <w:rPr>
                <w:rFonts w:ascii="宋体" w:hAnsi="宋体"/>
                <w:szCs w:val="21"/>
              </w:rPr>
            </w:pPr>
          </w:p>
        </w:tc>
        <w:tc>
          <w:tcPr>
            <w:tcW w:w="1291" w:type="dxa"/>
            <w:vMerge w:val="continue"/>
            <w:vAlign w:val="center"/>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jc w:val="center"/>
        </w:trPr>
        <w:tc>
          <w:tcPr>
            <w:tcW w:w="785" w:type="dxa"/>
            <w:vAlign w:val="center"/>
          </w:tcPr>
          <w:p>
            <w:pPr>
              <w:jc w:val="center"/>
              <w:rPr>
                <w:rFonts w:ascii="宋体" w:hAnsi="宋体"/>
                <w:szCs w:val="21"/>
              </w:rPr>
            </w:pPr>
            <w:r>
              <w:rPr>
                <w:rFonts w:hint="eastAsia" w:ascii="宋体" w:hAnsi="宋体"/>
                <w:szCs w:val="21"/>
              </w:rPr>
              <w:t>③</w:t>
            </w:r>
          </w:p>
        </w:tc>
        <w:tc>
          <w:tcPr>
            <w:tcW w:w="1826" w:type="dxa"/>
          </w:tcPr>
          <w:p>
            <w:pPr>
              <w:jc w:val="center"/>
              <w:rPr>
                <w:rFonts w:ascii="宋体" w:hAnsi="宋体"/>
                <w:szCs w:val="21"/>
              </w:rPr>
            </w:pPr>
            <w:r>
              <w:rPr>
                <w:rFonts w:hint="eastAsia" w:ascii="宋体" w:hAnsi="宋体"/>
                <w:szCs w:val="21"/>
              </w:rPr>
              <w:t>粉土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115</w:t>
            </w:r>
          </w:p>
        </w:tc>
        <w:tc>
          <w:tcPr>
            <w:tcW w:w="974" w:type="dxa"/>
            <w:vAlign w:val="center"/>
          </w:tcPr>
          <w:p>
            <w:pPr>
              <w:pStyle w:val="22"/>
              <w:pBdr>
                <w:bottom w:val="none" w:color="auto" w:sz="0" w:space="0"/>
              </w:pBdr>
              <w:tabs>
                <w:tab w:val="clear" w:pos="4153"/>
                <w:tab w:val="clear" w:pos="8306"/>
              </w:tabs>
              <w:snapToGrid/>
              <w:rPr>
                <w:rFonts w:ascii="宋体" w:hAnsi="宋体"/>
                <w:sz w:val="21"/>
                <w:szCs w:val="21"/>
              </w:rPr>
            </w:pPr>
            <w:r>
              <w:rPr>
                <w:rFonts w:hint="eastAsia" w:ascii="宋体" w:hAnsi="宋体"/>
                <w:sz w:val="21"/>
                <w:szCs w:val="21"/>
              </w:rPr>
              <w:t>18.7</w:t>
            </w:r>
          </w:p>
        </w:tc>
        <w:tc>
          <w:tcPr>
            <w:tcW w:w="892" w:type="dxa"/>
            <w:vAlign w:val="center"/>
          </w:tcPr>
          <w:p>
            <w:pPr>
              <w:jc w:val="center"/>
              <w:rPr>
                <w:rFonts w:ascii="宋体" w:hAnsi="宋体"/>
                <w:szCs w:val="21"/>
              </w:rPr>
            </w:pPr>
            <w:r>
              <w:rPr>
                <w:rFonts w:hint="eastAsia" w:ascii="宋体" w:hAnsi="宋体"/>
                <w:szCs w:val="21"/>
              </w:rPr>
              <w:t>9.0</w:t>
            </w:r>
          </w:p>
        </w:tc>
        <w:tc>
          <w:tcPr>
            <w:tcW w:w="892" w:type="dxa"/>
          </w:tcPr>
          <w:p>
            <w:pPr>
              <w:rPr>
                <w:rFonts w:ascii="宋体" w:hAnsi="宋体"/>
                <w:szCs w:val="21"/>
              </w:rPr>
            </w:pPr>
          </w:p>
        </w:tc>
        <w:tc>
          <w:tcPr>
            <w:tcW w:w="892" w:type="dxa"/>
            <w:tcBorders>
              <w:right w:val="single" w:color="auto" w:sz="4" w:space="0"/>
            </w:tcBorders>
          </w:tcPr>
          <w:p>
            <w:pPr>
              <w:rPr>
                <w:rFonts w:ascii="宋体" w:hAnsi="宋体"/>
                <w:szCs w:val="21"/>
              </w:rPr>
            </w:pPr>
          </w:p>
        </w:tc>
        <w:tc>
          <w:tcPr>
            <w:tcW w:w="895" w:type="dxa"/>
            <w:tcBorders>
              <w:left w:val="single" w:color="auto" w:sz="4" w:space="0"/>
            </w:tcBorders>
          </w:tcPr>
          <w:p>
            <w:pPr>
              <w:rPr>
                <w:rFonts w:ascii="宋体" w:hAnsi="宋体"/>
                <w:szCs w:val="21"/>
              </w:rPr>
            </w:pPr>
          </w:p>
        </w:tc>
        <w:tc>
          <w:tcPr>
            <w:tcW w:w="1291" w:type="dxa"/>
            <w:vMerge w:val="continue"/>
            <w:vAlign w:val="center"/>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9" w:hRule="atLeast"/>
          <w:jc w:val="center"/>
        </w:trPr>
        <w:tc>
          <w:tcPr>
            <w:tcW w:w="785" w:type="dxa"/>
            <w:vAlign w:val="center"/>
          </w:tcPr>
          <w:p>
            <w:pPr>
              <w:jc w:val="center"/>
              <w:rPr>
                <w:rFonts w:ascii="宋体" w:hAnsi="宋体"/>
                <w:szCs w:val="21"/>
              </w:rPr>
            </w:pPr>
            <w:r>
              <w:rPr>
                <w:rFonts w:hint="eastAsia" w:ascii="宋体" w:hAnsi="宋体"/>
                <w:szCs w:val="21"/>
              </w:rPr>
              <w:t>④</w:t>
            </w:r>
          </w:p>
        </w:tc>
        <w:tc>
          <w:tcPr>
            <w:tcW w:w="1826" w:type="dxa"/>
          </w:tcPr>
          <w:p>
            <w:pPr>
              <w:jc w:val="center"/>
              <w:rPr>
                <w:rFonts w:ascii="宋体" w:hAnsi="宋体"/>
                <w:szCs w:val="21"/>
              </w:rPr>
            </w:pPr>
            <w:r>
              <w:rPr>
                <w:rFonts w:hint="eastAsia" w:ascii="宋体" w:hAnsi="宋体"/>
                <w:szCs w:val="21"/>
              </w:rPr>
              <w:t>粉质粘土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90</w:t>
            </w:r>
          </w:p>
        </w:tc>
        <w:tc>
          <w:tcPr>
            <w:tcW w:w="974" w:type="dxa"/>
            <w:vAlign w:val="center"/>
          </w:tcPr>
          <w:p>
            <w:pPr>
              <w:jc w:val="center"/>
              <w:rPr>
                <w:rFonts w:ascii="宋体" w:hAnsi="宋体"/>
                <w:szCs w:val="21"/>
              </w:rPr>
            </w:pPr>
            <w:r>
              <w:rPr>
                <w:rFonts w:hint="eastAsia" w:ascii="宋体" w:hAnsi="宋体"/>
                <w:szCs w:val="21"/>
              </w:rPr>
              <w:t>18.4</w:t>
            </w:r>
          </w:p>
        </w:tc>
        <w:tc>
          <w:tcPr>
            <w:tcW w:w="892" w:type="dxa"/>
            <w:vAlign w:val="center"/>
          </w:tcPr>
          <w:p>
            <w:pPr>
              <w:jc w:val="center"/>
              <w:rPr>
                <w:rFonts w:ascii="宋体" w:hAnsi="宋体"/>
                <w:szCs w:val="21"/>
              </w:rPr>
            </w:pPr>
            <w:r>
              <w:rPr>
                <w:rFonts w:hint="eastAsia" w:ascii="宋体" w:hAnsi="宋体"/>
                <w:szCs w:val="21"/>
              </w:rPr>
              <w:t>4.0</w:t>
            </w:r>
          </w:p>
        </w:tc>
        <w:tc>
          <w:tcPr>
            <w:tcW w:w="892" w:type="dxa"/>
          </w:tcPr>
          <w:p>
            <w:pPr>
              <w:rPr>
                <w:rFonts w:ascii="宋体" w:hAnsi="宋体"/>
                <w:szCs w:val="21"/>
              </w:rPr>
            </w:pPr>
          </w:p>
        </w:tc>
        <w:tc>
          <w:tcPr>
            <w:tcW w:w="892" w:type="dxa"/>
            <w:tcBorders>
              <w:right w:val="single" w:color="auto" w:sz="4" w:space="0"/>
            </w:tcBorders>
          </w:tcPr>
          <w:p>
            <w:pPr>
              <w:rPr>
                <w:rFonts w:ascii="宋体" w:hAnsi="宋体"/>
                <w:szCs w:val="21"/>
              </w:rPr>
            </w:pPr>
          </w:p>
        </w:tc>
        <w:tc>
          <w:tcPr>
            <w:tcW w:w="895" w:type="dxa"/>
            <w:tcBorders>
              <w:left w:val="single" w:color="auto" w:sz="4" w:space="0"/>
            </w:tcBorders>
          </w:tcPr>
          <w:p>
            <w:pPr>
              <w:rPr>
                <w:rFonts w:ascii="宋体" w:hAnsi="宋体"/>
                <w:szCs w:val="21"/>
              </w:rPr>
            </w:pPr>
          </w:p>
        </w:tc>
        <w:tc>
          <w:tcPr>
            <w:tcW w:w="1291" w:type="dxa"/>
            <w:vMerge w:val="continue"/>
            <w:vAlign w:val="center"/>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0" w:hRule="atLeast"/>
          <w:jc w:val="center"/>
        </w:trPr>
        <w:tc>
          <w:tcPr>
            <w:tcW w:w="785" w:type="dxa"/>
            <w:vAlign w:val="center"/>
          </w:tcPr>
          <w:p>
            <w:pPr>
              <w:jc w:val="center"/>
              <w:rPr>
                <w:rFonts w:ascii="宋体" w:hAnsi="宋体"/>
                <w:szCs w:val="21"/>
              </w:rPr>
            </w:pPr>
            <w:r>
              <w:rPr>
                <w:rFonts w:hint="eastAsia" w:ascii="宋体" w:hAnsi="宋体"/>
                <w:szCs w:val="21"/>
              </w:rPr>
              <w:t>④-1</w:t>
            </w:r>
          </w:p>
        </w:tc>
        <w:tc>
          <w:tcPr>
            <w:tcW w:w="1826" w:type="dxa"/>
          </w:tcPr>
          <w:p>
            <w:pPr>
              <w:jc w:val="center"/>
              <w:rPr>
                <w:rFonts w:ascii="宋体" w:hAnsi="宋体"/>
                <w:szCs w:val="21"/>
              </w:rPr>
            </w:pPr>
            <w:r>
              <w:rPr>
                <w:rFonts w:hint="eastAsia" w:ascii="宋体" w:hAnsi="宋体"/>
                <w:szCs w:val="21"/>
              </w:rPr>
              <w:t>粉土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110</w:t>
            </w:r>
          </w:p>
        </w:tc>
        <w:tc>
          <w:tcPr>
            <w:tcW w:w="974" w:type="dxa"/>
            <w:vAlign w:val="center"/>
          </w:tcPr>
          <w:p>
            <w:pPr>
              <w:jc w:val="center"/>
              <w:rPr>
                <w:rFonts w:ascii="宋体" w:hAnsi="宋体"/>
                <w:szCs w:val="21"/>
              </w:rPr>
            </w:pPr>
            <w:r>
              <w:rPr>
                <w:rFonts w:hint="eastAsia" w:ascii="宋体" w:hAnsi="宋体"/>
                <w:szCs w:val="21"/>
              </w:rPr>
              <w:t>18.6</w:t>
            </w:r>
          </w:p>
        </w:tc>
        <w:tc>
          <w:tcPr>
            <w:tcW w:w="892" w:type="dxa"/>
            <w:vAlign w:val="center"/>
          </w:tcPr>
          <w:p>
            <w:pPr>
              <w:jc w:val="center"/>
              <w:rPr>
                <w:rFonts w:ascii="宋体" w:hAnsi="宋体"/>
                <w:szCs w:val="21"/>
              </w:rPr>
            </w:pPr>
            <w:r>
              <w:rPr>
                <w:rFonts w:hint="eastAsia" w:ascii="宋体" w:hAnsi="宋体"/>
                <w:szCs w:val="21"/>
              </w:rPr>
              <w:t>8.5</w:t>
            </w:r>
          </w:p>
        </w:tc>
        <w:tc>
          <w:tcPr>
            <w:tcW w:w="892" w:type="dxa"/>
          </w:tcPr>
          <w:p>
            <w:pPr>
              <w:rPr>
                <w:rFonts w:ascii="宋体" w:hAnsi="宋体"/>
                <w:szCs w:val="21"/>
              </w:rPr>
            </w:pPr>
          </w:p>
        </w:tc>
        <w:tc>
          <w:tcPr>
            <w:tcW w:w="892" w:type="dxa"/>
            <w:tcBorders>
              <w:right w:val="single" w:color="auto" w:sz="4" w:space="0"/>
            </w:tcBorders>
          </w:tcPr>
          <w:p>
            <w:pPr>
              <w:rPr>
                <w:rFonts w:ascii="宋体" w:hAnsi="宋体"/>
                <w:szCs w:val="21"/>
              </w:rPr>
            </w:pPr>
          </w:p>
        </w:tc>
        <w:tc>
          <w:tcPr>
            <w:tcW w:w="895" w:type="dxa"/>
            <w:tcBorders>
              <w:left w:val="single" w:color="auto" w:sz="4" w:space="0"/>
            </w:tcBorders>
          </w:tcPr>
          <w:p>
            <w:pPr>
              <w:rPr>
                <w:rFonts w:ascii="宋体" w:hAnsi="宋体"/>
                <w:szCs w:val="21"/>
              </w:rPr>
            </w:pPr>
          </w:p>
        </w:tc>
        <w:tc>
          <w:tcPr>
            <w:tcW w:w="1291" w:type="dxa"/>
            <w:vMerge w:val="continue"/>
            <w:vAlign w:val="center"/>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jc w:val="center"/>
        </w:trPr>
        <w:tc>
          <w:tcPr>
            <w:tcW w:w="785" w:type="dxa"/>
            <w:vAlign w:val="center"/>
          </w:tcPr>
          <w:p>
            <w:pPr>
              <w:jc w:val="center"/>
              <w:rPr>
                <w:rFonts w:ascii="宋体" w:hAnsi="宋体"/>
                <w:szCs w:val="21"/>
              </w:rPr>
            </w:pPr>
            <w:r>
              <w:rPr>
                <w:rFonts w:hint="eastAsia" w:ascii="宋体" w:hAnsi="宋体"/>
                <w:szCs w:val="21"/>
              </w:rPr>
              <w:t>⑤</w:t>
            </w:r>
          </w:p>
        </w:tc>
        <w:tc>
          <w:tcPr>
            <w:tcW w:w="1826" w:type="dxa"/>
          </w:tcPr>
          <w:p>
            <w:pPr>
              <w:jc w:val="center"/>
              <w:rPr>
                <w:rFonts w:ascii="宋体" w:hAnsi="宋体"/>
                <w:szCs w:val="21"/>
              </w:rPr>
            </w:pPr>
            <w:r>
              <w:rPr>
                <w:rFonts w:hint="eastAsia" w:ascii="宋体" w:hAnsi="宋体"/>
                <w:szCs w:val="21"/>
              </w:rPr>
              <w:t>粉土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130</w:t>
            </w:r>
          </w:p>
        </w:tc>
        <w:tc>
          <w:tcPr>
            <w:tcW w:w="974" w:type="dxa"/>
            <w:vAlign w:val="center"/>
          </w:tcPr>
          <w:p>
            <w:pPr>
              <w:jc w:val="center"/>
              <w:rPr>
                <w:rFonts w:ascii="宋体" w:hAnsi="宋体"/>
                <w:szCs w:val="21"/>
              </w:rPr>
            </w:pPr>
            <w:r>
              <w:rPr>
                <w:rFonts w:hint="eastAsia" w:ascii="宋体" w:hAnsi="宋体"/>
                <w:szCs w:val="21"/>
              </w:rPr>
              <w:t>18.8</w:t>
            </w:r>
          </w:p>
        </w:tc>
        <w:tc>
          <w:tcPr>
            <w:tcW w:w="892" w:type="dxa"/>
            <w:vAlign w:val="center"/>
          </w:tcPr>
          <w:p>
            <w:pPr>
              <w:jc w:val="center"/>
              <w:rPr>
                <w:rFonts w:ascii="宋体" w:hAnsi="宋体"/>
                <w:szCs w:val="21"/>
              </w:rPr>
            </w:pPr>
            <w:r>
              <w:rPr>
                <w:rFonts w:hint="eastAsia" w:ascii="宋体" w:hAnsi="宋体"/>
                <w:szCs w:val="21"/>
              </w:rPr>
              <w:t>9.5</w:t>
            </w:r>
          </w:p>
        </w:tc>
        <w:tc>
          <w:tcPr>
            <w:tcW w:w="892" w:type="dxa"/>
          </w:tcPr>
          <w:p>
            <w:pPr>
              <w:jc w:val="center"/>
              <w:rPr>
                <w:rFonts w:ascii="宋体" w:hAnsi="宋体"/>
                <w:szCs w:val="21"/>
              </w:rPr>
            </w:pPr>
          </w:p>
        </w:tc>
        <w:tc>
          <w:tcPr>
            <w:tcW w:w="892" w:type="dxa"/>
            <w:tcBorders>
              <w:right w:val="single" w:color="auto" w:sz="4" w:space="0"/>
            </w:tcBorders>
          </w:tcPr>
          <w:p>
            <w:pPr>
              <w:jc w:val="center"/>
              <w:rPr>
                <w:rFonts w:ascii="宋体" w:hAnsi="宋体"/>
                <w:szCs w:val="21"/>
              </w:rPr>
            </w:pPr>
          </w:p>
        </w:tc>
        <w:tc>
          <w:tcPr>
            <w:tcW w:w="895" w:type="dxa"/>
            <w:tcBorders>
              <w:left w:val="single" w:color="auto" w:sz="4" w:space="0"/>
            </w:tcBorders>
          </w:tcPr>
          <w:p>
            <w:pPr>
              <w:jc w:val="center"/>
              <w:rPr>
                <w:rFonts w:ascii="宋体" w:hAnsi="宋体"/>
                <w:szCs w:val="21"/>
              </w:rPr>
            </w:pPr>
          </w:p>
        </w:tc>
        <w:tc>
          <w:tcPr>
            <w:tcW w:w="1291"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9" w:hRule="atLeast"/>
          <w:jc w:val="center"/>
        </w:trPr>
        <w:tc>
          <w:tcPr>
            <w:tcW w:w="785" w:type="dxa"/>
            <w:vAlign w:val="center"/>
          </w:tcPr>
          <w:p>
            <w:pPr>
              <w:jc w:val="center"/>
              <w:rPr>
                <w:rFonts w:ascii="宋体" w:hAnsi="宋体"/>
                <w:szCs w:val="21"/>
              </w:rPr>
            </w:pPr>
            <w:r>
              <w:rPr>
                <w:rFonts w:hint="eastAsia" w:ascii="宋体" w:hAnsi="宋体"/>
                <w:szCs w:val="21"/>
              </w:rPr>
              <w:t>⑥</w:t>
            </w:r>
          </w:p>
        </w:tc>
        <w:tc>
          <w:tcPr>
            <w:tcW w:w="1826" w:type="dxa"/>
          </w:tcPr>
          <w:p>
            <w:pPr>
              <w:jc w:val="center"/>
              <w:rPr>
                <w:rFonts w:ascii="宋体" w:hAnsi="宋体"/>
                <w:szCs w:val="21"/>
              </w:rPr>
            </w:pPr>
            <w:r>
              <w:rPr>
                <w:rFonts w:hint="eastAsia" w:ascii="宋体" w:hAnsi="宋体"/>
                <w:szCs w:val="21"/>
              </w:rPr>
              <w:t>粉质粘土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140</w:t>
            </w:r>
          </w:p>
        </w:tc>
        <w:tc>
          <w:tcPr>
            <w:tcW w:w="974" w:type="dxa"/>
            <w:vAlign w:val="center"/>
          </w:tcPr>
          <w:p>
            <w:pPr>
              <w:jc w:val="center"/>
              <w:rPr>
                <w:rFonts w:ascii="宋体" w:hAnsi="宋体"/>
                <w:szCs w:val="21"/>
              </w:rPr>
            </w:pPr>
            <w:r>
              <w:rPr>
                <w:rFonts w:hint="eastAsia" w:ascii="宋体" w:hAnsi="宋体"/>
                <w:szCs w:val="21"/>
              </w:rPr>
              <w:t>19.0</w:t>
            </w:r>
          </w:p>
        </w:tc>
        <w:tc>
          <w:tcPr>
            <w:tcW w:w="892" w:type="dxa"/>
            <w:vAlign w:val="center"/>
          </w:tcPr>
          <w:p>
            <w:pPr>
              <w:jc w:val="center"/>
              <w:rPr>
                <w:rFonts w:ascii="宋体" w:hAnsi="宋体"/>
                <w:szCs w:val="21"/>
              </w:rPr>
            </w:pPr>
            <w:r>
              <w:rPr>
                <w:rFonts w:hint="eastAsia" w:ascii="宋体" w:hAnsi="宋体"/>
                <w:szCs w:val="21"/>
              </w:rPr>
              <w:t>6.0</w:t>
            </w:r>
          </w:p>
        </w:tc>
        <w:tc>
          <w:tcPr>
            <w:tcW w:w="892" w:type="dxa"/>
          </w:tcPr>
          <w:p>
            <w:pPr>
              <w:jc w:val="center"/>
              <w:rPr>
                <w:rFonts w:ascii="宋体" w:hAnsi="宋体"/>
                <w:szCs w:val="21"/>
              </w:rPr>
            </w:pPr>
          </w:p>
        </w:tc>
        <w:tc>
          <w:tcPr>
            <w:tcW w:w="892" w:type="dxa"/>
            <w:tcBorders>
              <w:right w:val="single" w:color="auto" w:sz="4" w:space="0"/>
            </w:tcBorders>
          </w:tcPr>
          <w:p>
            <w:pPr>
              <w:jc w:val="center"/>
              <w:rPr>
                <w:rFonts w:ascii="宋体" w:hAnsi="宋体"/>
                <w:szCs w:val="21"/>
              </w:rPr>
            </w:pPr>
          </w:p>
        </w:tc>
        <w:tc>
          <w:tcPr>
            <w:tcW w:w="895" w:type="dxa"/>
            <w:tcBorders>
              <w:left w:val="single" w:color="auto" w:sz="4" w:space="0"/>
            </w:tcBorders>
          </w:tcPr>
          <w:p>
            <w:pPr>
              <w:jc w:val="center"/>
              <w:rPr>
                <w:rFonts w:ascii="宋体" w:hAnsi="宋体"/>
                <w:szCs w:val="21"/>
              </w:rPr>
            </w:pPr>
          </w:p>
        </w:tc>
        <w:tc>
          <w:tcPr>
            <w:tcW w:w="1291"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9" w:hRule="atLeast"/>
          <w:jc w:val="center"/>
        </w:trPr>
        <w:tc>
          <w:tcPr>
            <w:tcW w:w="785" w:type="dxa"/>
            <w:vAlign w:val="center"/>
          </w:tcPr>
          <w:p>
            <w:pPr>
              <w:jc w:val="center"/>
              <w:rPr>
                <w:rFonts w:ascii="宋体" w:hAnsi="宋体"/>
                <w:szCs w:val="21"/>
              </w:rPr>
            </w:pPr>
            <w:r>
              <w:rPr>
                <w:rFonts w:hint="eastAsia" w:ascii="宋体" w:hAnsi="宋体"/>
                <w:szCs w:val="21"/>
              </w:rPr>
              <w:t>⑦</w:t>
            </w:r>
          </w:p>
        </w:tc>
        <w:tc>
          <w:tcPr>
            <w:tcW w:w="1826" w:type="dxa"/>
          </w:tcPr>
          <w:p>
            <w:pPr>
              <w:jc w:val="center"/>
              <w:rPr>
                <w:rFonts w:ascii="宋体" w:hAnsi="宋体"/>
                <w:szCs w:val="21"/>
              </w:rPr>
            </w:pPr>
            <w:r>
              <w:rPr>
                <w:rFonts w:hint="eastAsia" w:ascii="宋体" w:hAnsi="宋体"/>
                <w:szCs w:val="21"/>
              </w:rPr>
              <w:t>粉砂</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170</w:t>
            </w:r>
          </w:p>
        </w:tc>
        <w:tc>
          <w:tcPr>
            <w:tcW w:w="974" w:type="dxa"/>
            <w:vAlign w:val="center"/>
          </w:tcPr>
          <w:p>
            <w:pPr>
              <w:jc w:val="center"/>
              <w:rPr>
                <w:rFonts w:ascii="宋体" w:hAnsi="宋体"/>
                <w:szCs w:val="21"/>
              </w:rPr>
            </w:pPr>
            <w:r>
              <w:rPr>
                <w:rFonts w:hint="eastAsia" w:ascii="宋体" w:hAnsi="宋体"/>
                <w:szCs w:val="21"/>
              </w:rPr>
              <w:t>19.4</w:t>
            </w:r>
          </w:p>
        </w:tc>
        <w:tc>
          <w:tcPr>
            <w:tcW w:w="892" w:type="dxa"/>
            <w:vAlign w:val="center"/>
          </w:tcPr>
          <w:p>
            <w:pPr>
              <w:jc w:val="center"/>
              <w:rPr>
                <w:rFonts w:ascii="宋体" w:hAnsi="宋体"/>
                <w:szCs w:val="21"/>
              </w:rPr>
            </w:pPr>
            <w:r>
              <w:rPr>
                <w:rFonts w:hint="eastAsia" w:ascii="宋体" w:hAnsi="宋体"/>
                <w:szCs w:val="21"/>
              </w:rPr>
              <w:t>13.0</w:t>
            </w:r>
          </w:p>
        </w:tc>
        <w:tc>
          <w:tcPr>
            <w:tcW w:w="892" w:type="dxa"/>
            <w:vAlign w:val="center"/>
          </w:tcPr>
          <w:p>
            <w:pPr>
              <w:jc w:val="center"/>
              <w:rPr>
                <w:rFonts w:ascii="宋体" w:hAnsi="宋体"/>
                <w:szCs w:val="21"/>
              </w:rPr>
            </w:pPr>
            <w:r>
              <w:rPr>
                <w:rFonts w:ascii="宋体" w:hAnsi="宋体"/>
                <w:szCs w:val="21"/>
              </w:rPr>
              <w:t>2</w:t>
            </w:r>
            <w:r>
              <w:rPr>
                <w:rFonts w:hint="eastAsia" w:ascii="宋体" w:hAnsi="宋体"/>
                <w:szCs w:val="21"/>
              </w:rPr>
              <w:t>0</w:t>
            </w:r>
            <w:r>
              <w:rPr>
                <w:rFonts w:ascii="宋体" w:hAnsi="宋体"/>
                <w:szCs w:val="21"/>
              </w:rPr>
              <w:t>.0</w:t>
            </w:r>
          </w:p>
        </w:tc>
        <w:tc>
          <w:tcPr>
            <w:tcW w:w="892" w:type="dxa"/>
            <w:tcBorders>
              <w:right w:val="single" w:color="auto" w:sz="4" w:space="0"/>
            </w:tcBorders>
            <w:vAlign w:val="center"/>
          </w:tcPr>
          <w:p>
            <w:pPr>
              <w:jc w:val="center"/>
              <w:rPr>
                <w:rFonts w:ascii="宋体" w:hAnsi="宋体"/>
                <w:szCs w:val="21"/>
              </w:rPr>
            </w:pPr>
            <w:r>
              <w:rPr>
                <w:rFonts w:hint="eastAsia" w:ascii="宋体" w:hAnsi="宋体"/>
                <w:szCs w:val="21"/>
              </w:rPr>
              <w:t>35.0</w:t>
            </w:r>
          </w:p>
        </w:tc>
        <w:tc>
          <w:tcPr>
            <w:tcW w:w="895" w:type="dxa"/>
            <w:tcBorders>
              <w:left w:val="single" w:color="auto" w:sz="4" w:space="0"/>
            </w:tcBorders>
            <w:vAlign w:val="center"/>
          </w:tcPr>
          <w:p>
            <w:pPr>
              <w:jc w:val="center"/>
              <w:rPr>
                <w:rFonts w:ascii="宋体" w:hAnsi="宋体"/>
                <w:szCs w:val="21"/>
              </w:rPr>
            </w:pPr>
            <w:r>
              <w:rPr>
                <w:rFonts w:hint="eastAsia" w:ascii="宋体" w:hAnsi="宋体"/>
                <w:szCs w:val="21"/>
              </w:rPr>
              <w:t>55.0</w:t>
            </w:r>
          </w:p>
        </w:tc>
        <w:tc>
          <w:tcPr>
            <w:tcW w:w="1291"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785" w:type="dxa"/>
            <w:vAlign w:val="center"/>
          </w:tcPr>
          <w:p>
            <w:pPr>
              <w:jc w:val="center"/>
              <w:rPr>
                <w:rFonts w:ascii="宋体" w:hAnsi="宋体"/>
                <w:szCs w:val="21"/>
              </w:rPr>
            </w:pPr>
            <w:r>
              <w:rPr>
                <w:rFonts w:hint="eastAsia" w:ascii="宋体" w:hAnsi="宋体"/>
                <w:szCs w:val="21"/>
              </w:rPr>
              <w:t>⑧</w:t>
            </w:r>
          </w:p>
        </w:tc>
        <w:tc>
          <w:tcPr>
            <w:tcW w:w="1826" w:type="dxa"/>
          </w:tcPr>
          <w:p>
            <w:pPr>
              <w:jc w:val="center"/>
              <w:rPr>
                <w:rFonts w:ascii="宋体" w:hAnsi="宋体"/>
                <w:szCs w:val="21"/>
              </w:rPr>
            </w:pPr>
            <w:r>
              <w:rPr>
                <w:rFonts w:hint="eastAsia" w:ascii="宋体" w:hAnsi="宋体"/>
                <w:szCs w:val="21"/>
              </w:rPr>
              <w:t>粉质粘土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170</w:t>
            </w:r>
          </w:p>
        </w:tc>
        <w:tc>
          <w:tcPr>
            <w:tcW w:w="974" w:type="dxa"/>
            <w:vAlign w:val="center"/>
          </w:tcPr>
          <w:p>
            <w:pPr>
              <w:jc w:val="center"/>
              <w:rPr>
                <w:rFonts w:ascii="宋体" w:hAnsi="宋体"/>
                <w:szCs w:val="21"/>
              </w:rPr>
            </w:pPr>
            <w:r>
              <w:rPr>
                <w:rFonts w:hint="eastAsia" w:ascii="宋体" w:hAnsi="宋体"/>
                <w:szCs w:val="21"/>
              </w:rPr>
              <w:t>19.3</w:t>
            </w:r>
          </w:p>
        </w:tc>
        <w:tc>
          <w:tcPr>
            <w:tcW w:w="892" w:type="dxa"/>
            <w:vAlign w:val="center"/>
          </w:tcPr>
          <w:p>
            <w:pPr>
              <w:jc w:val="center"/>
              <w:rPr>
                <w:rFonts w:ascii="宋体" w:hAnsi="宋体"/>
                <w:szCs w:val="21"/>
              </w:rPr>
            </w:pPr>
            <w:r>
              <w:rPr>
                <w:rFonts w:hint="eastAsia" w:ascii="宋体" w:hAnsi="宋体"/>
                <w:szCs w:val="21"/>
              </w:rPr>
              <w:t>7.5</w:t>
            </w:r>
          </w:p>
        </w:tc>
        <w:tc>
          <w:tcPr>
            <w:tcW w:w="892" w:type="dxa"/>
            <w:vAlign w:val="center"/>
          </w:tcPr>
          <w:p>
            <w:pPr>
              <w:jc w:val="center"/>
              <w:rPr>
                <w:rFonts w:ascii="宋体" w:hAnsi="宋体"/>
                <w:szCs w:val="21"/>
              </w:rPr>
            </w:pPr>
          </w:p>
        </w:tc>
        <w:tc>
          <w:tcPr>
            <w:tcW w:w="892" w:type="dxa"/>
            <w:tcBorders>
              <w:right w:val="single" w:color="auto" w:sz="4" w:space="0"/>
            </w:tcBorders>
            <w:vAlign w:val="center"/>
          </w:tcPr>
          <w:p>
            <w:pPr>
              <w:jc w:val="center"/>
              <w:rPr>
                <w:rFonts w:ascii="宋体" w:hAnsi="宋体"/>
                <w:szCs w:val="21"/>
              </w:rPr>
            </w:pPr>
          </w:p>
        </w:tc>
        <w:tc>
          <w:tcPr>
            <w:tcW w:w="895" w:type="dxa"/>
            <w:tcBorders>
              <w:left w:val="single" w:color="auto" w:sz="4" w:space="0"/>
            </w:tcBorders>
            <w:vAlign w:val="center"/>
          </w:tcPr>
          <w:p>
            <w:pPr>
              <w:jc w:val="center"/>
              <w:rPr>
                <w:rFonts w:ascii="宋体" w:hAnsi="宋体"/>
                <w:szCs w:val="21"/>
              </w:rPr>
            </w:pPr>
          </w:p>
        </w:tc>
        <w:tc>
          <w:tcPr>
            <w:tcW w:w="1291"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785" w:type="dxa"/>
            <w:vAlign w:val="center"/>
          </w:tcPr>
          <w:p>
            <w:pPr>
              <w:jc w:val="center"/>
              <w:rPr>
                <w:rFonts w:ascii="宋体" w:hAnsi="宋体"/>
                <w:szCs w:val="21"/>
              </w:rPr>
            </w:pPr>
            <w:r>
              <w:rPr>
                <w:rFonts w:hint="eastAsia" w:ascii="宋体" w:hAnsi="宋体"/>
                <w:szCs w:val="21"/>
              </w:rPr>
              <w:t>⑨</w:t>
            </w:r>
          </w:p>
        </w:tc>
        <w:tc>
          <w:tcPr>
            <w:tcW w:w="1826" w:type="dxa"/>
          </w:tcPr>
          <w:p>
            <w:pPr>
              <w:jc w:val="center"/>
              <w:rPr>
                <w:rFonts w:ascii="宋体" w:hAnsi="宋体"/>
                <w:szCs w:val="21"/>
              </w:rPr>
            </w:pPr>
            <w:r>
              <w:rPr>
                <w:rFonts w:hint="eastAsia" w:ascii="宋体" w:hAnsi="宋体"/>
                <w:szCs w:val="21"/>
              </w:rPr>
              <w:t>粉砂</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190</w:t>
            </w:r>
          </w:p>
        </w:tc>
        <w:tc>
          <w:tcPr>
            <w:tcW w:w="974" w:type="dxa"/>
            <w:vAlign w:val="center"/>
          </w:tcPr>
          <w:p>
            <w:pPr>
              <w:jc w:val="center"/>
              <w:rPr>
                <w:rFonts w:ascii="宋体" w:hAnsi="宋体"/>
                <w:szCs w:val="21"/>
              </w:rPr>
            </w:pPr>
            <w:r>
              <w:rPr>
                <w:rFonts w:hint="eastAsia" w:ascii="宋体" w:hAnsi="宋体"/>
                <w:szCs w:val="21"/>
              </w:rPr>
              <w:t>19.6</w:t>
            </w:r>
          </w:p>
        </w:tc>
        <w:tc>
          <w:tcPr>
            <w:tcW w:w="892" w:type="dxa"/>
            <w:vAlign w:val="center"/>
          </w:tcPr>
          <w:p>
            <w:pPr>
              <w:jc w:val="center"/>
              <w:rPr>
                <w:rFonts w:ascii="宋体" w:hAnsi="宋体"/>
                <w:szCs w:val="21"/>
              </w:rPr>
            </w:pPr>
            <w:r>
              <w:rPr>
                <w:rFonts w:hint="eastAsia" w:ascii="宋体" w:hAnsi="宋体"/>
                <w:szCs w:val="21"/>
              </w:rPr>
              <w:t>15.0</w:t>
            </w:r>
          </w:p>
        </w:tc>
        <w:tc>
          <w:tcPr>
            <w:tcW w:w="892" w:type="dxa"/>
            <w:vAlign w:val="center"/>
          </w:tcPr>
          <w:p>
            <w:pPr>
              <w:jc w:val="center"/>
              <w:rPr>
                <w:rFonts w:ascii="宋体" w:hAnsi="宋体"/>
                <w:szCs w:val="21"/>
              </w:rPr>
            </w:pPr>
            <w:r>
              <w:rPr>
                <w:rFonts w:hint="eastAsia" w:ascii="宋体" w:hAnsi="宋体"/>
                <w:szCs w:val="21"/>
              </w:rPr>
              <w:t>25.0</w:t>
            </w:r>
          </w:p>
        </w:tc>
        <w:tc>
          <w:tcPr>
            <w:tcW w:w="892" w:type="dxa"/>
            <w:tcBorders>
              <w:right w:val="single" w:color="auto" w:sz="4" w:space="0"/>
            </w:tcBorders>
            <w:vAlign w:val="center"/>
          </w:tcPr>
          <w:p>
            <w:pPr>
              <w:jc w:val="center"/>
              <w:rPr>
                <w:rFonts w:ascii="宋体" w:hAnsi="宋体"/>
                <w:szCs w:val="21"/>
              </w:rPr>
            </w:pPr>
            <w:r>
              <w:rPr>
                <w:rFonts w:hint="eastAsia" w:ascii="宋体" w:hAnsi="宋体"/>
                <w:szCs w:val="21"/>
              </w:rPr>
              <w:t>40.0</w:t>
            </w:r>
          </w:p>
        </w:tc>
        <w:tc>
          <w:tcPr>
            <w:tcW w:w="895" w:type="dxa"/>
            <w:tcBorders>
              <w:left w:val="single" w:color="auto" w:sz="4" w:space="0"/>
            </w:tcBorders>
            <w:vAlign w:val="center"/>
          </w:tcPr>
          <w:p>
            <w:pPr>
              <w:jc w:val="center"/>
              <w:rPr>
                <w:rFonts w:ascii="宋体" w:hAnsi="宋体"/>
                <w:szCs w:val="21"/>
              </w:rPr>
            </w:pPr>
            <w:r>
              <w:rPr>
                <w:rFonts w:hint="eastAsia" w:ascii="宋体" w:hAnsi="宋体"/>
                <w:szCs w:val="21"/>
              </w:rPr>
              <w:t>60.0</w:t>
            </w:r>
          </w:p>
        </w:tc>
        <w:tc>
          <w:tcPr>
            <w:tcW w:w="1291"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785" w:type="dxa"/>
            <w:vAlign w:val="center"/>
          </w:tcPr>
          <w:p>
            <w:pPr>
              <w:jc w:val="center"/>
              <w:rPr>
                <w:rFonts w:ascii="宋体" w:hAnsi="宋体"/>
                <w:szCs w:val="21"/>
              </w:rPr>
            </w:pPr>
            <w:r>
              <w:rPr>
                <w:rFonts w:hint="eastAsia" w:ascii="宋体" w:hAnsi="宋体"/>
                <w:szCs w:val="21"/>
              </w:rPr>
              <w:t>⑩</w:t>
            </w:r>
          </w:p>
        </w:tc>
        <w:tc>
          <w:tcPr>
            <w:tcW w:w="1826" w:type="dxa"/>
          </w:tcPr>
          <w:p>
            <w:pPr>
              <w:jc w:val="center"/>
              <w:rPr>
                <w:rFonts w:ascii="宋体" w:hAnsi="宋体"/>
                <w:szCs w:val="21"/>
              </w:rPr>
            </w:pPr>
            <w:r>
              <w:rPr>
                <w:rFonts w:hint="eastAsia" w:ascii="宋体" w:hAnsi="宋体"/>
                <w:szCs w:val="21"/>
              </w:rPr>
              <w:t>粉质粘土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200</w:t>
            </w:r>
          </w:p>
        </w:tc>
        <w:tc>
          <w:tcPr>
            <w:tcW w:w="974" w:type="dxa"/>
            <w:vAlign w:val="center"/>
          </w:tcPr>
          <w:p>
            <w:pPr>
              <w:jc w:val="center"/>
              <w:rPr>
                <w:rFonts w:ascii="宋体" w:hAnsi="宋体"/>
                <w:szCs w:val="21"/>
              </w:rPr>
            </w:pPr>
            <w:r>
              <w:rPr>
                <w:rFonts w:hint="eastAsia" w:ascii="宋体" w:hAnsi="宋体"/>
                <w:szCs w:val="21"/>
              </w:rPr>
              <w:t>19.3</w:t>
            </w:r>
          </w:p>
        </w:tc>
        <w:tc>
          <w:tcPr>
            <w:tcW w:w="892" w:type="dxa"/>
            <w:vAlign w:val="center"/>
          </w:tcPr>
          <w:p>
            <w:pPr>
              <w:jc w:val="center"/>
              <w:rPr>
                <w:rFonts w:ascii="宋体" w:hAnsi="宋体"/>
                <w:szCs w:val="21"/>
              </w:rPr>
            </w:pPr>
            <w:r>
              <w:rPr>
                <w:rFonts w:hint="eastAsia" w:ascii="宋体" w:hAnsi="宋体"/>
                <w:szCs w:val="21"/>
              </w:rPr>
              <w:t>8.5</w:t>
            </w:r>
          </w:p>
        </w:tc>
        <w:tc>
          <w:tcPr>
            <w:tcW w:w="892" w:type="dxa"/>
            <w:vAlign w:val="center"/>
          </w:tcPr>
          <w:p>
            <w:pPr>
              <w:jc w:val="center"/>
              <w:rPr>
                <w:rFonts w:ascii="宋体" w:hAnsi="宋体"/>
                <w:szCs w:val="21"/>
              </w:rPr>
            </w:pPr>
          </w:p>
        </w:tc>
        <w:tc>
          <w:tcPr>
            <w:tcW w:w="892" w:type="dxa"/>
            <w:tcBorders>
              <w:right w:val="single" w:color="auto" w:sz="4" w:space="0"/>
            </w:tcBorders>
            <w:vAlign w:val="center"/>
          </w:tcPr>
          <w:p>
            <w:pPr>
              <w:jc w:val="center"/>
              <w:rPr>
                <w:rFonts w:ascii="宋体" w:hAnsi="宋体"/>
                <w:szCs w:val="21"/>
              </w:rPr>
            </w:pPr>
          </w:p>
        </w:tc>
        <w:tc>
          <w:tcPr>
            <w:tcW w:w="895" w:type="dxa"/>
            <w:tcBorders>
              <w:left w:val="single" w:color="auto" w:sz="4" w:space="0"/>
            </w:tcBorders>
            <w:vAlign w:val="center"/>
          </w:tcPr>
          <w:p>
            <w:pPr>
              <w:jc w:val="center"/>
              <w:rPr>
                <w:rFonts w:ascii="宋体" w:hAnsi="宋体"/>
                <w:szCs w:val="21"/>
              </w:rPr>
            </w:pPr>
          </w:p>
        </w:tc>
        <w:tc>
          <w:tcPr>
            <w:tcW w:w="1291"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785" w:type="dxa"/>
            <w:vAlign w:val="center"/>
          </w:tcPr>
          <w:p>
            <w:pPr>
              <w:jc w:val="center"/>
              <w:rPr>
                <w:rFonts w:ascii="宋体" w:hAnsi="宋体"/>
                <w:szCs w:val="21"/>
              </w:rPr>
            </w:pPr>
            <w:r>
              <w:rPr>
                <w:rFonts w:hint="eastAsia" w:ascii="宋体" w:hAnsi="宋体"/>
                <w:szCs w:val="21"/>
              </w:rPr>
              <w:t>⑾</w:t>
            </w:r>
          </w:p>
        </w:tc>
        <w:tc>
          <w:tcPr>
            <w:tcW w:w="1826" w:type="dxa"/>
          </w:tcPr>
          <w:p>
            <w:pPr>
              <w:jc w:val="center"/>
              <w:rPr>
                <w:rFonts w:ascii="宋体" w:hAnsi="宋体"/>
                <w:szCs w:val="21"/>
              </w:rPr>
            </w:pPr>
            <w:r>
              <w:rPr>
                <w:rFonts w:hint="eastAsia" w:ascii="宋体" w:hAnsi="宋体"/>
                <w:szCs w:val="21"/>
              </w:rPr>
              <w:t>粉土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210</w:t>
            </w:r>
          </w:p>
        </w:tc>
        <w:tc>
          <w:tcPr>
            <w:tcW w:w="974" w:type="dxa"/>
            <w:vAlign w:val="center"/>
          </w:tcPr>
          <w:p>
            <w:pPr>
              <w:jc w:val="center"/>
              <w:rPr>
                <w:rFonts w:ascii="宋体" w:hAnsi="宋体"/>
                <w:szCs w:val="21"/>
              </w:rPr>
            </w:pPr>
            <w:r>
              <w:rPr>
                <w:rFonts w:hint="eastAsia" w:ascii="宋体" w:hAnsi="宋体"/>
                <w:szCs w:val="21"/>
              </w:rPr>
              <w:t>19.4</w:t>
            </w:r>
          </w:p>
        </w:tc>
        <w:tc>
          <w:tcPr>
            <w:tcW w:w="892" w:type="dxa"/>
            <w:vAlign w:val="center"/>
          </w:tcPr>
          <w:p>
            <w:pPr>
              <w:jc w:val="center"/>
              <w:rPr>
                <w:rFonts w:ascii="宋体" w:hAnsi="宋体"/>
                <w:szCs w:val="21"/>
              </w:rPr>
            </w:pPr>
            <w:r>
              <w:rPr>
                <w:rFonts w:hint="eastAsia" w:ascii="宋体" w:hAnsi="宋体"/>
                <w:szCs w:val="21"/>
              </w:rPr>
              <w:t>16.0</w:t>
            </w:r>
          </w:p>
        </w:tc>
        <w:tc>
          <w:tcPr>
            <w:tcW w:w="892" w:type="dxa"/>
            <w:vAlign w:val="center"/>
          </w:tcPr>
          <w:p>
            <w:pPr>
              <w:jc w:val="center"/>
              <w:rPr>
                <w:rFonts w:ascii="宋体" w:hAnsi="宋体"/>
                <w:szCs w:val="21"/>
              </w:rPr>
            </w:pPr>
          </w:p>
        </w:tc>
        <w:tc>
          <w:tcPr>
            <w:tcW w:w="892" w:type="dxa"/>
            <w:tcBorders>
              <w:right w:val="single" w:color="auto" w:sz="4" w:space="0"/>
            </w:tcBorders>
            <w:vAlign w:val="center"/>
          </w:tcPr>
          <w:p>
            <w:pPr>
              <w:jc w:val="center"/>
              <w:rPr>
                <w:rFonts w:ascii="宋体" w:hAnsi="宋体"/>
                <w:szCs w:val="21"/>
              </w:rPr>
            </w:pPr>
          </w:p>
        </w:tc>
        <w:tc>
          <w:tcPr>
            <w:tcW w:w="895" w:type="dxa"/>
            <w:tcBorders>
              <w:left w:val="single" w:color="auto" w:sz="4" w:space="0"/>
            </w:tcBorders>
            <w:vAlign w:val="center"/>
          </w:tcPr>
          <w:p>
            <w:pPr>
              <w:jc w:val="center"/>
              <w:rPr>
                <w:rFonts w:ascii="宋体" w:hAnsi="宋体"/>
                <w:szCs w:val="21"/>
              </w:rPr>
            </w:pPr>
          </w:p>
        </w:tc>
        <w:tc>
          <w:tcPr>
            <w:tcW w:w="1291"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8" w:hRule="atLeast"/>
          <w:jc w:val="center"/>
        </w:trPr>
        <w:tc>
          <w:tcPr>
            <w:tcW w:w="785" w:type="dxa"/>
            <w:vAlign w:val="center"/>
          </w:tcPr>
          <w:p>
            <w:pPr>
              <w:jc w:val="center"/>
              <w:rPr>
                <w:rFonts w:ascii="宋体" w:hAnsi="宋体"/>
                <w:szCs w:val="21"/>
              </w:rPr>
            </w:pPr>
            <w:r>
              <w:rPr>
                <w:rFonts w:hint="eastAsia" w:ascii="宋体" w:hAnsi="宋体"/>
                <w:szCs w:val="21"/>
              </w:rPr>
              <w:t>⑿</w:t>
            </w:r>
          </w:p>
        </w:tc>
        <w:tc>
          <w:tcPr>
            <w:tcW w:w="1826" w:type="dxa"/>
            <w:vAlign w:val="center"/>
          </w:tcPr>
          <w:p>
            <w:pPr>
              <w:jc w:val="center"/>
              <w:rPr>
                <w:rFonts w:ascii="宋体" w:hAnsi="宋体"/>
                <w:szCs w:val="21"/>
              </w:rPr>
            </w:pPr>
            <w:r>
              <w:rPr>
                <w:rFonts w:hint="eastAsia" w:ascii="宋体" w:hAnsi="宋体"/>
                <w:szCs w:val="21"/>
              </w:rPr>
              <w:t>粉质粘土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220</w:t>
            </w:r>
          </w:p>
        </w:tc>
        <w:tc>
          <w:tcPr>
            <w:tcW w:w="974" w:type="dxa"/>
            <w:vAlign w:val="center"/>
          </w:tcPr>
          <w:p>
            <w:pPr>
              <w:jc w:val="center"/>
              <w:rPr>
                <w:rFonts w:ascii="宋体" w:hAnsi="宋体"/>
                <w:szCs w:val="21"/>
              </w:rPr>
            </w:pPr>
            <w:r>
              <w:rPr>
                <w:rFonts w:hint="eastAsia" w:ascii="宋体" w:hAnsi="宋体"/>
                <w:szCs w:val="21"/>
              </w:rPr>
              <w:t>19.4</w:t>
            </w:r>
          </w:p>
        </w:tc>
        <w:tc>
          <w:tcPr>
            <w:tcW w:w="892" w:type="dxa"/>
            <w:vAlign w:val="center"/>
          </w:tcPr>
          <w:p>
            <w:pPr>
              <w:ind w:left="-85" w:right="-85"/>
              <w:jc w:val="center"/>
              <w:rPr>
                <w:rFonts w:ascii="宋体" w:hAnsi="宋体"/>
                <w:szCs w:val="21"/>
              </w:rPr>
            </w:pPr>
            <w:r>
              <w:rPr>
                <w:rFonts w:hint="eastAsia" w:ascii="宋体" w:hAnsi="宋体"/>
                <w:szCs w:val="21"/>
              </w:rPr>
              <w:t>9.0</w:t>
            </w:r>
          </w:p>
        </w:tc>
        <w:tc>
          <w:tcPr>
            <w:tcW w:w="892" w:type="dxa"/>
            <w:vAlign w:val="center"/>
          </w:tcPr>
          <w:p>
            <w:pPr>
              <w:ind w:left="-85" w:right="-85"/>
              <w:jc w:val="center"/>
              <w:rPr>
                <w:rFonts w:ascii="宋体" w:hAnsi="宋体"/>
                <w:szCs w:val="21"/>
              </w:rPr>
            </w:pPr>
          </w:p>
        </w:tc>
        <w:tc>
          <w:tcPr>
            <w:tcW w:w="892" w:type="dxa"/>
            <w:tcBorders>
              <w:right w:val="single" w:color="auto" w:sz="4" w:space="0"/>
            </w:tcBorders>
            <w:vAlign w:val="center"/>
          </w:tcPr>
          <w:p>
            <w:pPr>
              <w:ind w:left="-85" w:right="-85"/>
              <w:jc w:val="center"/>
              <w:rPr>
                <w:rFonts w:ascii="宋体" w:hAnsi="宋体"/>
                <w:szCs w:val="21"/>
              </w:rPr>
            </w:pPr>
          </w:p>
        </w:tc>
        <w:tc>
          <w:tcPr>
            <w:tcW w:w="895" w:type="dxa"/>
            <w:tcBorders>
              <w:left w:val="single" w:color="auto" w:sz="4" w:space="0"/>
            </w:tcBorders>
            <w:vAlign w:val="center"/>
          </w:tcPr>
          <w:p>
            <w:pPr>
              <w:ind w:left="-85" w:right="-85"/>
              <w:jc w:val="center"/>
              <w:rPr>
                <w:rFonts w:ascii="宋体" w:hAnsi="宋体"/>
                <w:szCs w:val="21"/>
              </w:rPr>
            </w:pPr>
          </w:p>
        </w:tc>
        <w:tc>
          <w:tcPr>
            <w:tcW w:w="1291"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85" w:type="dxa"/>
            <w:vAlign w:val="center"/>
          </w:tcPr>
          <w:p>
            <w:pPr>
              <w:jc w:val="center"/>
              <w:rPr>
                <w:rFonts w:ascii="宋体" w:hAnsi="宋体"/>
                <w:szCs w:val="21"/>
              </w:rPr>
            </w:pPr>
            <w:r>
              <w:rPr>
                <w:rFonts w:hint="eastAsia" w:ascii="宋体" w:hAnsi="宋体"/>
                <w:szCs w:val="21"/>
              </w:rPr>
              <w:t>⒀</w:t>
            </w:r>
          </w:p>
        </w:tc>
        <w:tc>
          <w:tcPr>
            <w:tcW w:w="1826" w:type="dxa"/>
            <w:vAlign w:val="center"/>
          </w:tcPr>
          <w:p>
            <w:pPr>
              <w:jc w:val="center"/>
              <w:rPr>
                <w:rFonts w:ascii="宋体" w:hAnsi="宋体"/>
                <w:szCs w:val="21"/>
              </w:rPr>
            </w:pPr>
            <w:r>
              <w:rPr>
                <w:rFonts w:hint="eastAsia" w:ascii="宋体" w:hAnsi="宋体"/>
                <w:szCs w:val="21"/>
              </w:rPr>
              <w:t>粉土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230</w:t>
            </w:r>
          </w:p>
        </w:tc>
        <w:tc>
          <w:tcPr>
            <w:tcW w:w="974" w:type="dxa"/>
            <w:vAlign w:val="center"/>
          </w:tcPr>
          <w:p>
            <w:pPr>
              <w:jc w:val="center"/>
              <w:rPr>
                <w:rFonts w:ascii="宋体" w:hAnsi="宋体"/>
                <w:szCs w:val="21"/>
              </w:rPr>
            </w:pPr>
            <w:r>
              <w:rPr>
                <w:rFonts w:hint="eastAsia" w:ascii="宋体" w:hAnsi="宋体"/>
                <w:szCs w:val="21"/>
              </w:rPr>
              <w:t>19.7</w:t>
            </w:r>
          </w:p>
        </w:tc>
        <w:tc>
          <w:tcPr>
            <w:tcW w:w="892" w:type="dxa"/>
            <w:vAlign w:val="center"/>
          </w:tcPr>
          <w:p>
            <w:pPr>
              <w:ind w:left="-85" w:right="-85"/>
              <w:jc w:val="center"/>
              <w:rPr>
                <w:rFonts w:ascii="宋体" w:hAnsi="宋体"/>
                <w:szCs w:val="21"/>
              </w:rPr>
            </w:pPr>
            <w:r>
              <w:rPr>
                <w:rFonts w:hint="eastAsia" w:ascii="宋体" w:hAnsi="宋体"/>
                <w:szCs w:val="21"/>
              </w:rPr>
              <w:t>17.0</w:t>
            </w:r>
          </w:p>
        </w:tc>
        <w:tc>
          <w:tcPr>
            <w:tcW w:w="892" w:type="dxa"/>
            <w:vAlign w:val="center"/>
          </w:tcPr>
          <w:p>
            <w:pPr>
              <w:ind w:left="-85" w:right="-85"/>
              <w:jc w:val="center"/>
              <w:rPr>
                <w:rFonts w:ascii="宋体" w:hAnsi="宋体"/>
                <w:szCs w:val="21"/>
              </w:rPr>
            </w:pPr>
          </w:p>
        </w:tc>
        <w:tc>
          <w:tcPr>
            <w:tcW w:w="892" w:type="dxa"/>
            <w:tcBorders>
              <w:right w:val="single" w:color="auto" w:sz="4" w:space="0"/>
            </w:tcBorders>
            <w:vAlign w:val="center"/>
          </w:tcPr>
          <w:p>
            <w:pPr>
              <w:ind w:left="-85" w:right="-85"/>
              <w:jc w:val="center"/>
              <w:rPr>
                <w:rFonts w:ascii="宋体" w:hAnsi="宋体"/>
                <w:szCs w:val="21"/>
              </w:rPr>
            </w:pPr>
          </w:p>
        </w:tc>
        <w:tc>
          <w:tcPr>
            <w:tcW w:w="895" w:type="dxa"/>
            <w:tcBorders>
              <w:left w:val="single" w:color="auto" w:sz="4" w:space="0"/>
            </w:tcBorders>
            <w:vAlign w:val="center"/>
          </w:tcPr>
          <w:p>
            <w:pPr>
              <w:ind w:left="-85" w:right="-85"/>
              <w:jc w:val="center"/>
              <w:rPr>
                <w:rFonts w:ascii="宋体" w:hAnsi="宋体"/>
                <w:szCs w:val="21"/>
              </w:rPr>
            </w:pPr>
          </w:p>
        </w:tc>
        <w:tc>
          <w:tcPr>
            <w:tcW w:w="1291"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 w:hRule="atLeast"/>
          <w:jc w:val="center"/>
        </w:trPr>
        <w:tc>
          <w:tcPr>
            <w:tcW w:w="785" w:type="dxa"/>
            <w:vAlign w:val="center"/>
          </w:tcPr>
          <w:p>
            <w:pPr>
              <w:jc w:val="center"/>
              <w:rPr>
                <w:rFonts w:ascii="宋体" w:hAnsi="宋体"/>
                <w:szCs w:val="21"/>
              </w:rPr>
            </w:pPr>
            <w:r>
              <w:rPr>
                <w:rFonts w:hint="eastAsia" w:ascii="宋体" w:hAnsi="宋体"/>
                <w:szCs w:val="21"/>
              </w:rPr>
              <w:t>⒁</w:t>
            </w:r>
          </w:p>
        </w:tc>
        <w:tc>
          <w:tcPr>
            <w:tcW w:w="1826" w:type="dxa"/>
            <w:vAlign w:val="center"/>
          </w:tcPr>
          <w:p>
            <w:pPr>
              <w:jc w:val="center"/>
              <w:rPr>
                <w:rFonts w:ascii="宋体" w:hAnsi="宋体"/>
                <w:szCs w:val="21"/>
              </w:rPr>
            </w:pPr>
            <w:r>
              <w:rPr>
                <w:rFonts w:hint="eastAsia" w:ascii="宋体" w:hAnsi="宋体"/>
                <w:szCs w:val="21"/>
              </w:rPr>
              <w:t>粉质粘土</w:t>
            </w:r>
          </w:p>
        </w:tc>
        <w:tc>
          <w:tcPr>
            <w:tcW w:w="940" w:type="dxa"/>
            <w:vAlign w:val="center"/>
          </w:tcPr>
          <w:p>
            <w:pPr>
              <w:pStyle w:val="22"/>
              <w:pBdr>
                <w:bottom w:val="none" w:color="auto" w:sz="0" w:space="0"/>
              </w:pBdr>
              <w:tabs>
                <w:tab w:val="left" w:pos="420"/>
              </w:tabs>
              <w:snapToGrid/>
              <w:rPr>
                <w:rFonts w:ascii="宋体" w:hAnsi="宋体"/>
                <w:sz w:val="21"/>
                <w:szCs w:val="21"/>
              </w:rPr>
            </w:pPr>
            <w:r>
              <w:rPr>
                <w:rFonts w:hint="eastAsia" w:ascii="宋体" w:hAnsi="宋体"/>
                <w:sz w:val="21"/>
                <w:szCs w:val="21"/>
              </w:rPr>
              <w:t>250</w:t>
            </w:r>
          </w:p>
        </w:tc>
        <w:tc>
          <w:tcPr>
            <w:tcW w:w="974" w:type="dxa"/>
            <w:vAlign w:val="center"/>
          </w:tcPr>
          <w:p>
            <w:pPr>
              <w:jc w:val="center"/>
              <w:rPr>
                <w:rFonts w:ascii="宋体" w:hAnsi="宋体"/>
                <w:szCs w:val="21"/>
              </w:rPr>
            </w:pPr>
            <w:r>
              <w:rPr>
                <w:rFonts w:hint="eastAsia" w:ascii="宋体" w:hAnsi="宋体"/>
                <w:szCs w:val="21"/>
              </w:rPr>
              <w:t>19.8</w:t>
            </w:r>
          </w:p>
        </w:tc>
        <w:tc>
          <w:tcPr>
            <w:tcW w:w="892" w:type="dxa"/>
            <w:vAlign w:val="center"/>
          </w:tcPr>
          <w:p>
            <w:pPr>
              <w:ind w:left="-85" w:right="-85"/>
              <w:jc w:val="center"/>
              <w:rPr>
                <w:rFonts w:ascii="宋体" w:hAnsi="宋体"/>
                <w:szCs w:val="21"/>
              </w:rPr>
            </w:pPr>
            <w:r>
              <w:rPr>
                <w:rFonts w:hint="eastAsia" w:ascii="宋体" w:hAnsi="宋体"/>
                <w:szCs w:val="21"/>
              </w:rPr>
              <w:t>9.5</w:t>
            </w:r>
          </w:p>
        </w:tc>
        <w:tc>
          <w:tcPr>
            <w:tcW w:w="892" w:type="dxa"/>
            <w:vAlign w:val="center"/>
          </w:tcPr>
          <w:p>
            <w:pPr>
              <w:ind w:left="-85" w:right="-85"/>
              <w:jc w:val="center"/>
              <w:rPr>
                <w:rFonts w:ascii="宋体" w:hAnsi="宋体"/>
                <w:szCs w:val="21"/>
              </w:rPr>
            </w:pPr>
          </w:p>
        </w:tc>
        <w:tc>
          <w:tcPr>
            <w:tcW w:w="892" w:type="dxa"/>
            <w:tcBorders>
              <w:right w:val="single" w:color="auto" w:sz="4" w:space="0"/>
            </w:tcBorders>
            <w:vAlign w:val="center"/>
          </w:tcPr>
          <w:p>
            <w:pPr>
              <w:ind w:left="-85" w:right="-85"/>
              <w:jc w:val="center"/>
              <w:rPr>
                <w:rFonts w:ascii="宋体" w:hAnsi="宋体"/>
                <w:szCs w:val="21"/>
              </w:rPr>
            </w:pPr>
          </w:p>
        </w:tc>
        <w:tc>
          <w:tcPr>
            <w:tcW w:w="895" w:type="dxa"/>
            <w:tcBorders>
              <w:left w:val="single" w:color="auto" w:sz="4" w:space="0"/>
            </w:tcBorders>
            <w:vAlign w:val="center"/>
          </w:tcPr>
          <w:p>
            <w:pPr>
              <w:ind w:left="-85" w:right="-85"/>
              <w:jc w:val="center"/>
              <w:rPr>
                <w:rFonts w:ascii="宋体" w:hAnsi="宋体"/>
                <w:szCs w:val="21"/>
              </w:rPr>
            </w:pPr>
          </w:p>
        </w:tc>
        <w:tc>
          <w:tcPr>
            <w:tcW w:w="1291"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 w:hRule="atLeast"/>
          <w:jc w:val="center"/>
        </w:trPr>
        <w:tc>
          <w:tcPr>
            <w:tcW w:w="785" w:type="dxa"/>
            <w:vAlign w:val="center"/>
          </w:tcPr>
          <w:p>
            <w:pPr>
              <w:rPr>
                <w:rFonts w:ascii="宋体" w:hAnsi="宋体"/>
                <w:szCs w:val="21"/>
              </w:rPr>
            </w:pPr>
          </w:p>
        </w:tc>
        <w:tc>
          <w:tcPr>
            <w:tcW w:w="1826" w:type="dxa"/>
            <w:vAlign w:val="center"/>
          </w:tcPr>
          <w:p>
            <w:pPr>
              <w:jc w:val="center"/>
              <w:rPr>
                <w:rFonts w:ascii="宋体" w:hAnsi="宋体"/>
                <w:szCs w:val="21"/>
              </w:rPr>
            </w:pPr>
          </w:p>
        </w:tc>
        <w:tc>
          <w:tcPr>
            <w:tcW w:w="940" w:type="dxa"/>
            <w:vAlign w:val="center"/>
          </w:tcPr>
          <w:p>
            <w:pPr>
              <w:pStyle w:val="22"/>
              <w:pBdr>
                <w:bottom w:val="none" w:color="auto" w:sz="0" w:space="0"/>
              </w:pBdr>
              <w:tabs>
                <w:tab w:val="left" w:pos="420"/>
              </w:tabs>
              <w:snapToGrid/>
              <w:rPr>
                <w:rFonts w:ascii="宋体" w:hAnsi="宋体"/>
                <w:sz w:val="21"/>
                <w:szCs w:val="21"/>
              </w:rPr>
            </w:pPr>
          </w:p>
        </w:tc>
        <w:tc>
          <w:tcPr>
            <w:tcW w:w="974" w:type="dxa"/>
            <w:vAlign w:val="center"/>
          </w:tcPr>
          <w:p>
            <w:pPr>
              <w:jc w:val="center"/>
              <w:rPr>
                <w:rFonts w:ascii="宋体" w:hAnsi="宋体"/>
                <w:szCs w:val="21"/>
              </w:rPr>
            </w:pPr>
          </w:p>
        </w:tc>
        <w:tc>
          <w:tcPr>
            <w:tcW w:w="892" w:type="dxa"/>
            <w:vAlign w:val="center"/>
          </w:tcPr>
          <w:p>
            <w:pPr>
              <w:ind w:left="-85" w:right="-85"/>
              <w:jc w:val="center"/>
              <w:rPr>
                <w:rFonts w:ascii="宋体" w:hAnsi="宋体"/>
                <w:szCs w:val="21"/>
              </w:rPr>
            </w:pPr>
          </w:p>
        </w:tc>
        <w:tc>
          <w:tcPr>
            <w:tcW w:w="892" w:type="dxa"/>
            <w:vAlign w:val="center"/>
          </w:tcPr>
          <w:p>
            <w:pPr>
              <w:ind w:left="-85" w:right="-85"/>
              <w:jc w:val="center"/>
              <w:rPr>
                <w:rFonts w:ascii="宋体" w:hAnsi="宋体"/>
                <w:szCs w:val="21"/>
              </w:rPr>
            </w:pPr>
          </w:p>
        </w:tc>
        <w:tc>
          <w:tcPr>
            <w:tcW w:w="892" w:type="dxa"/>
            <w:tcBorders>
              <w:right w:val="single" w:color="auto" w:sz="4" w:space="0"/>
            </w:tcBorders>
            <w:vAlign w:val="center"/>
          </w:tcPr>
          <w:p>
            <w:pPr>
              <w:ind w:left="-85" w:right="-85"/>
              <w:jc w:val="center"/>
              <w:rPr>
                <w:rFonts w:ascii="宋体" w:hAnsi="宋体"/>
                <w:szCs w:val="21"/>
              </w:rPr>
            </w:pPr>
          </w:p>
        </w:tc>
        <w:tc>
          <w:tcPr>
            <w:tcW w:w="895" w:type="dxa"/>
            <w:tcBorders>
              <w:left w:val="single" w:color="auto" w:sz="4" w:space="0"/>
            </w:tcBorders>
            <w:vAlign w:val="center"/>
          </w:tcPr>
          <w:p>
            <w:pPr>
              <w:ind w:left="-85" w:right="-85"/>
              <w:jc w:val="center"/>
              <w:rPr>
                <w:rFonts w:ascii="宋体" w:hAnsi="宋体"/>
                <w:szCs w:val="21"/>
              </w:rPr>
            </w:pPr>
          </w:p>
        </w:tc>
        <w:tc>
          <w:tcPr>
            <w:tcW w:w="1291"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85" w:type="dxa"/>
            <w:vAlign w:val="center"/>
          </w:tcPr>
          <w:p>
            <w:pPr>
              <w:rPr>
                <w:rFonts w:ascii="宋体" w:hAnsi="宋体"/>
                <w:szCs w:val="21"/>
              </w:rPr>
            </w:pPr>
          </w:p>
        </w:tc>
        <w:tc>
          <w:tcPr>
            <w:tcW w:w="1826" w:type="dxa"/>
            <w:vAlign w:val="center"/>
          </w:tcPr>
          <w:p>
            <w:pPr>
              <w:jc w:val="center"/>
              <w:rPr>
                <w:rFonts w:ascii="宋体" w:hAnsi="宋体"/>
                <w:szCs w:val="21"/>
              </w:rPr>
            </w:pPr>
          </w:p>
        </w:tc>
        <w:tc>
          <w:tcPr>
            <w:tcW w:w="940" w:type="dxa"/>
            <w:vAlign w:val="center"/>
          </w:tcPr>
          <w:p>
            <w:pPr>
              <w:pStyle w:val="22"/>
              <w:pBdr>
                <w:bottom w:val="none" w:color="auto" w:sz="0" w:space="0"/>
              </w:pBdr>
              <w:tabs>
                <w:tab w:val="left" w:pos="420"/>
              </w:tabs>
              <w:snapToGrid/>
              <w:rPr>
                <w:rFonts w:ascii="宋体" w:hAnsi="宋体"/>
                <w:sz w:val="21"/>
                <w:szCs w:val="21"/>
              </w:rPr>
            </w:pPr>
          </w:p>
        </w:tc>
        <w:tc>
          <w:tcPr>
            <w:tcW w:w="974" w:type="dxa"/>
            <w:vAlign w:val="center"/>
          </w:tcPr>
          <w:p>
            <w:pPr>
              <w:jc w:val="center"/>
              <w:rPr>
                <w:rFonts w:ascii="宋体" w:hAnsi="宋体"/>
                <w:szCs w:val="21"/>
              </w:rPr>
            </w:pPr>
          </w:p>
        </w:tc>
        <w:tc>
          <w:tcPr>
            <w:tcW w:w="892" w:type="dxa"/>
            <w:vAlign w:val="center"/>
          </w:tcPr>
          <w:p>
            <w:pPr>
              <w:ind w:left="-85" w:right="-85"/>
              <w:jc w:val="center"/>
              <w:rPr>
                <w:rFonts w:ascii="宋体" w:hAnsi="宋体"/>
                <w:szCs w:val="21"/>
              </w:rPr>
            </w:pPr>
          </w:p>
        </w:tc>
        <w:tc>
          <w:tcPr>
            <w:tcW w:w="892" w:type="dxa"/>
            <w:vAlign w:val="center"/>
          </w:tcPr>
          <w:p>
            <w:pPr>
              <w:ind w:left="-85" w:right="-85"/>
              <w:jc w:val="center"/>
              <w:rPr>
                <w:rFonts w:ascii="宋体" w:hAnsi="宋体"/>
                <w:szCs w:val="21"/>
              </w:rPr>
            </w:pPr>
          </w:p>
        </w:tc>
        <w:tc>
          <w:tcPr>
            <w:tcW w:w="892" w:type="dxa"/>
            <w:tcBorders>
              <w:right w:val="single" w:color="auto" w:sz="4" w:space="0"/>
            </w:tcBorders>
            <w:vAlign w:val="center"/>
          </w:tcPr>
          <w:p>
            <w:pPr>
              <w:ind w:left="-85" w:right="-85"/>
              <w:jc w:val="center"/>
              <w:rPr>
                <w:rFonts w:ascii="宋体" w:hAnsi="宋体"/>
                <w:szCs w:val="21"/>
              </w:rPr>
            </w:pPr>
          </w:p>
        </w:tc>
        <w:tc>
          <w:tcPr>
            <w:tcW w:w="895" w:type="dxa"/>
            <w:tcBorders>
              <w:left w:val="single" w:color="auto" w:sz="4" w:space="0"/>
            </w:tcBorders>
            <w:vAlign w:val="center"/>
          </w:tcPr>
          <w:p>
            <w:pPr>
              <w:ind w:left="-85" w:right="-85"/>
              <w:jc w:val="center"/>
              <w:rPr>
                <w:rFonts w:ascii="宋体" w:hAnsi="宋体"/>
                <w:szCs w:val="21"/>
              </w:rPr>
            </w:pPr>
          </w:p>
        </w:tc>
        <w:tc>
          <w:tcPr>
            <w:tcW w:w="1291" w:type="dxa"/>
            <w:vAlign w:val="center"/>
          </w:tcPr>
          <w:p>
            <w:pPr>
              <w:jc w:val="center"/>
              <w:rPr>
                <w:rFonts w:ascii="宋体" w:hAnsi="宋体"/>
                <w:szCs w:val="21"/>
              </w:rPr>
            </w:pPr>
          </w:p>
        </w:tc>
      </w:tr>
    </w:tbl>
    <w:p>
      <w:pPr>
        <w:autoSpaceDE w:val="0"/>
        <w:autoSpaceDN w:val="0"/>
        <w:adjustRightInd w:val="0"/>
        <w:spacing w:line="360" w:lineRule="auto"/>
        <w:jc w:val="left"/>
        <w:rPr>
          <w:rFonts w:ascii="宋体" w:hAnsi="宋体" w:cs="宋体"/>
          <w:kern w:val="0"/>
          <w:sz w:val="24"/>
          <w:szCs w:val="24"/>
        </w:rPr>
      </w:pPr>
      <w:r>
        <w:rPr>
          <w:rFonts w:ascii="宋体" w:hAnsi="宋体" w:cs="宋体"/>
          <w:kern w:val="0"/>
          <w:sz w:val="24"/>
          <w:szCs w:val="24"/>
        </w:rPr>
        <w:drawing>
          <wp:anchor distT="0" distB="0" distL="114300" distR="114300" simplePos="0" relativeHeight="251689984" behindDoc="0" locked="0" layoutInCell="1" allowOverlap="1">
            <wp:simplePos x="0" y="0"/>
            <wp:positionH relativeFrom="margin">
              <wp:align>left</wp:align>
            </wp:positionH>
            <wp:positionV relativeFrom="paragraph">
              <wp:posOffset>635</wp:posOffset>
            </wp:positionV>
            <wp:extent cx="6740525" cy="3764915"/>
            <wp:effectExtent l="0" t="0" r="3175" b="6985"/>
            <wp:wrapNone/>
            <wp:docPr id="12" name="图片 12" descr="C:\Users\ADMINI~1\AppData\Local\Temp\16111176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1611117666(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740525" cy="3764605"/>
                    </a:xfrm>
                    <a:prstGeom prst="rect">
                      <a:avLst/>
                    </a:prstGeom>
                    <a:noFill/>
                    <a:ln>
                      <a:noFill/>
                    </a:ln>
                  </pic:spPr>
                </pic:pic>
              </a:graphicData>
            </a:graphic>
          </wp:anchor>
        </w:drawing>
      </w:r>
      <w:r>
        <w:rPr>
          <w:rFonts w:ascii="宋体" w:hAnsi="宋体" w:cs="宋体"/>
          <w:kern w:val="0"/>
          <w:sz w:val="24"/>
          <w:szCs w:val="24"/>
        </w:rPr>
        <w:t xml:space="preserve"> </w:t>
      </w:r>
    </w:p>
    <w:p>
      <w:pPr>
        <w:autoSpaceDE w:val="0"/>
        <w:autoSpaceDN w:val="0"/>
        <w:adjustRightInd w:val="0"/>
        <w:spacing w:line="360" w:lineRule="auto"/>
        <w:ind w:firstLine="480" w:firstLineChars="200"/>
        <w:jc w:val="left"/>
        <w:rPr>
          <w:rFonts w:ascii="宋体" w:hAnsi="宋体" w:cs="宋体"/>
          <w:kern w:val="0"/>
          <w:sz w:val="24"/>
          <w:szCs w:val="24"/>
        </w:rPr>
        <w:sectPr>
          <w:footerReference r:id="rId4" w:type="first"/>
          <w:footerReference r:id="rId3" w:type="default"/>
          <w:pgSz w:w="11906" w:h="16838"/>
          <w:pgMar w:top="720" w:right="720" w:bottom="720" w:left="720" w:header="907" w:footer="907" w:gutter="0"/>
          <w:cols w:space="425" w:num="1"/>
          <w:titlePg/>
          <w:docGrid w:type="lines" w:linePitch="312" w:charSpace="0"/>
        </w:sectPr>
      </w:pPr>
    </w:p>
    <w:p>
      <w:pPr>
        <w:pStyle w:val="2"/>
        <w:spacing w:before="0" w:after="0" w:line="360" w:lineRule="auto"/>
        <w:ind w:left="1" w:hanging="1"/>
        <w:rPr>
          <w:rFonts w:ascii="宋体" w:hAnsi="宋体"/>
          <w:b w:val="0"/>
          <w:bCs w:val="0"/>
          <w:kern w:val="2"/>
          <w:sz w:val="24"/>
          <w:szCs w:val="24"/>
        </w:rPr>
      </w:pPr>
      <w:bookmarkStart w:id="13" w:name="_Toc3093"/>
      <w:r>
        <w:rPr>
          <w:rFonts w:hint="eastAsia" w:ascii="宋体" w:hAnsi="宋体"/>
          <w:kern w:val="0"/>
          <w:sz w:val="24"/>
          <w:szCs w:val="24"/>
        </w:rPr>
        <w:t>2、设计依据</w:t>
      </w:r>
      <w:bookmarkEnd w:id="12"/>
      <w:bookmarkEnd w:id="13"/>
    </w:p>
    <w:p>
      <w:pPr>
        <w:tabs>
          <w:tab w:val="left" w:pos="8190"/>
        </w:tabs>
        <w:spacing w:line="360" w:lineRule="auto"/>
        <w:ind w:firstLine="480" w:firstLineChars="200"/>
        <w:rPr>
          <w:rFonts w:ascii="宋体" w:hAnsi="宋体"/>
          <w:sz w:val="24"/>
          <w:szCs w:val="24"/>
        </w:rPr>
      </w:pPr>
      <w:r>
        <w:rPr>
          <w:rFonts w:hint="eastAsia" w:ascii="宋体" w:hAnsi="宋体"/>
          <w:sz w:val="24"/>
          <w:szCs w:val="24"/>
        </w:rPr>
        <w:t>《建筑桩基技术规范》</w:t>
      </w:r>
      <w:r>
        <w:rPr>
          <w:rFonts w:ascii="宋体" w:hAnsi="宋体"/>
          <w:sz w:val="24"/>
          <w:szCs w:val="24"/>
        </w:rPr>
        <w:t>JGJ94-2008</w:t>
      </w:r>
      <w:r>
        <w:rPr>
          <w:rFonts w:hint="eastAsia" w:ascii="宋体" w:hAnsi="宋体"/>
          <w:sz w:val="24"/>
          <w:szCs w:val="24"/>
        </w:rPr>
        <w:t>；</w:t>
      </w:r>
    </w:p>
    <w:p>
      <w:pPr>
        <w:tabs>
          <w:tab w:val="left" w:pos="8190"/>
        </w:tabs>
        <w:spacing w:line="360" w:lineRule="auto"/>
        <w:ind w:firstLine="480" w:firstLineChars="200"/>
        <w:rPr>
          <w:rFonts w:ascii="宋体" w:hAnsi="宋体"/>
          <w:sz w:val="24"/>
          <w:szCs w:val="24"/>
        </w:rPr>
      </w:pPr>
      <w:r>
        <w:rPr>
          <w:rFonts w:hint="eastAsia" w:ascii="宋体" w:hAnsi="宋体"/>
          <w:sz w:val="24"/>
          <w:szCs w:val="24"/>
        </w:rPr>
        <w:t>《岩土工程勘察规范》</w:t>
      </w:r>
      <w:r>
        <w:rPr>
          <w:rFonts w:ascii="宋体" w:hAnsi="宋体"/>
          <w:sz w:val="24"/>
          <w:szCs w:val="24"/>
        </w:rPr>
        <w:t>GB50021-2009</w:t>
      </w:r>
      <w:r>
        <w:rPr>
          <w:rFonts w:hint="eastAsia" w:ascii="宋体" w:hAnsi="宋体"/>
          <w:sz w:val="24"/>
          <w:szCs w:val="24"/>
        </w:rPr>
        <w:t>；</w:t>
      </w:r>
    </w:p>
    <w:p>
      <w:pPr>
        <w:tabs>
          <w:tab w:val="left" w:pos="8190"/>
        </w:tabs>
        <w:spacing w:line="360" w:lineRule="auto"/>
        <w:ind w:firstLine="480" w:firstLineChars="200"/>
        <w:rPr>
          <w:rFonts w:ascii="宋体" w:hAnsi="宋体"/>
          <w:sz w:val="24"/>
          <w:szCs w:val="24"/>
        </w:rPr>
      </w:pPr>
      <w:r>
        <w:rPr>
          <w:rFonts w:hint="eastAsia" w:ascii="宋体" w:hAnsi="宋体"/>
          <w:sz w:val="24"/>
          <w:szCs w:val="24"/>
        </w:rPr>
        <w:t>《建筑地基基础设计规范》</w:t>
      </w:r>
      <w:r>
        <w:rPr>
          <w:rFonts w:ascii="宋体" w:hAnsi="宋体"/>
          <w:sz w:val="24"/>
          <w:szCs w:val="24"/>
        </w:rPr>
        <w:t>GB50007-2011</w:t>
      </w:r>
      <w:r>
        <w:rPr>
          <w:rFonts w:hint="eastAsia" w:ascii="宋体" w:hAnsi="宋体"/>
          <w:sz w:val="24"/>
          <w:szCs w:val="24"/>
        </w:rPr>
        <w:t>；</w:t>
      </w:r>
    </w:p>
    <w:p>
      <w:pPr>
        <w:tabs>
          <w:tab w:val="left" w:pos="8190"/>
        </w:tabs>
        <w:spacing w:line="360" w:lineRule="auto"/>
        <w:ind w:firstLine="480" w:firstLineChars="200"/>
        <w:rPr>
          <w:rFonts w:ascii="宋体" w:hAnsi="宋体"/>
          <w:sz w:val="24"/>
          <w:szCs w:val="24"/>
        </w:rPr>
      </w:pPr>
      <w:r>
        <w:rPr>
          <w:rFonts w:hint="eastAsia" w:ascii="宋体" w:hAnsi="宋体"/>
          <w:sz w:val="24"/>
          <w:szCs w:val="24"/>
        </w:rPr>
        <w:t>《混凝土结构设计规范》</w:t>
      </w:r>
      <w:r>
        <w:rPr>
          <w:rFonts w:ascii="宋体" w:hAnsi="宋体"/>
          <w:sz w:val="24"/>
          <w:szCs w:val="24"/>
        </w:rPr>
        <w:t>GB50010-2010</w:t>
      </w:r>
      <w:r>
        <w:rPr>
          <w:rFonts w:hint="eastAsia" w:ascii="宋体" w:hAnsi="宋体"/>
          <w:sz w:val="24"/>
          <w:szCs w:val="24"/>
        </w:rPr>
        <w:t>（2</w:t>
      </w:r>
      <w:r>
        <w:rPr>
          <w:rFonts w:ascii="宋体" w:hAnsi="宋体"/>
          <w:sz w:val="24"/>
          <w:szCs w:val="24"/>
        </w:rPr>
        <w:t>015版</w:t>
      </w:r>
      <w:r>
        <w:rPr>
          <w:rFonts w:hint="eastAsia" w:ascii="宋体" w:hAnsi="宋体"/>
          <w:sz w:val="24"/>
          <w:szCs w:val="24"/>
        </w:rPr>
        <w:t>）；</w:t>
      </w:r>
    </w:p>
    <w:p>
      <w:pPr>
        <w:tabs>
          <w:tab w:val="left" w:pos="8190"/>
        </w:tabs>
        <w:spacing w:line="360" w:lineRule="auto"/>
        <w:ind w:firstLine="480" w:firstLineChars="200"/>
        <w:rPr>
          <w:rFonts w:ascii="宋体" w:hAnsi="宋体"/>
          <w:sz w:val="24"/>
          <w:szCs w:val="24"/>
        </w:rPr>
      </w:pPr>
      <w:r>
        <w:rPr>
          <w:rFonts w:hint="eastAsia" w:ascii="宋体" w:hAnsi="宋体"/>
          <w:sz w:val="24"/>
          <w:szCs w:val="24"/>
        </w:rPr>
        <w:t xml:space="preserve">《建筑抗震设计规范》GB50011-2010（2016版）；      </w:t>
      </w:r>
    </w:p>
    <w:p>
      <w:pPr>
        <w:tabs>
          <w:tab w:val="left" w:pos="8190"/>
        </w:tabs>
        <w:spacing w:line="360" w:lineRule="auto"/>
        <w:ind w:firstLine="480" w:firstLineChars="200"/>
        <w:rPr>
          <w:rFonts w:ascii="宋体" w:hAnsi="宋体"/>
          <w:sz w:val="24"/>
          <w:szCs w:val="24"/>
        </w:rPr>
      </w:pPr>
      <w:r>
        <w:rPr>
          <w:rFonts w:hint="eastAsia" w:ascii="宋体" w:hAnsi="宋体"/>
          <w:sz w:val="24"/>
          <w:szCs w:val="24"/>
        </w:rPr>
        <w:t>《预应力混凝土管桩》1</w:t>
      </w:r>
      <w:r>
        <w:rPr>
          <w:rFonts w:ascii="宋体" w:hAnsi="宋体"/>
          <w:sz w:val="24"/>
          <w:szCs w:val="24"/>
        </w:rPr>
        <w:t>0G409</w:t>
      </w:r>
      <w:r>
        <w:rPr>
          <w:rFonts w:hint="eastAsia" w:ascii="宋体" w:hAnsi="宋体"/>
          <w:sz w:val="24"/>
          <w:szCs w:val="24"/>
        </w:rPr>
        <w:t xml:space="preserve">；         </w:t>
      </w:r>
    </w:p>
    <w:p>
      <w:pPr>
        <w:tabs>
          <w:tab w:val="left" w:pos="8190"/>
        </w:tabs>
        <w:spacing w:line="360" w:lineRule="auto"/>
        <w:ind w:firstLine="480" w:firstLineChars="200"/>
        <w:rPr>
          <w:rFonts w:ascii="宋体" w:hAnsi="宋体"/>
          <w:sz w:val="24"/>
          <w:szCs w:val="24"/>
        </w:rPr>
      </w:pPr>
      <w:r>
        <w:rPr>
          <w:rFonts w:hint="eastAsia" w:ascii="宋体" w:hAnsi="宋体"/>
          <w:sz w:val="24"/>
          <w:szCs w:val="24"/>
        </w:rPr>
        <w:t xml:space="preserve">《菏泽市立医院东院区建设项目岩土工程勘察报告》菏泽市建设工程勘察院。  </w:t>
      </w:r>
    </w:p>
    <w:p>
      <w:pPr>
        <w:tabs>
          <w:tab w:val="left" w:pos="8190"/>
        </w:tabs>
        <w:spacing w:line="360" w:lineRule="auto"/>
        <w:ind w:firstLine="480" w:firstLineChars="200"/>
        <w:rPr>
          <w:rFonts w:ascii="宋体" w:hAnsi="宋体"/>
          <w:sz w:val="24"/>
          <w:szCs w:val="24"/>
        </w:rPr>
      </w:pPr>
      <w:r>
        <w:rPr>
          <w:rFonts w:hint="eastAsia" w:ascii="宋体" w:hAnsi="宋体"/>
          <w:sz w:val="24"/>
          <w:szCs w:val="24"/>
        </w:rPr>
        <w:t>《载体桩技术标准》</w:t>
      </w:r>
      <w:r>
        <w:rPr>
          <w:rFonts w:ascii="宋体" w:hAnsi="宋体"/>
          <w:sz w:val="24"/>
          <w:szCs w:val="24"/>
        </w:rPr>
        <w:t>JGJ/T135-2018</w:t>
      </w:r>
      <w:r>
        <w:rPr>
          <w:rFonts w:hint="eastAsia" w:ascii="宋体" w:hAnsi="宋体"/>
          <w:sz w:val="24"/>
          <w:szCs w:val="24"/>
        </w:rPr>
        <w:t>；</w:t>
      </w:r>
    </w:p>
    <w:p>
      <w:pPr>
        <w:pStyle w:val="2"/>
        <w:numPr>
          <w:ilvl w:val="0"/>
          <w:numId w:val="2"/>
        </w:numPr>
        <w:spacing w:before="0" w:after="0" w:line="360" w:lineRule="auto"/>
        <w:ind w:left="1" w:hanging="1"/>
        <w:rPr>
          <w:rFonts w:hint="eastAsia" w:ascii="宋体" w:hAnsi="宋体"/>
          <w:kern w:val="0"/>
          <w:sz w:val="28"/>
          <w:szCs w:val="28"/>
        </w:rPr>
      </w:pPr>
      <w:bookmarkStart w:id="14" w:name="_Toc17985"/>
      <w:r>
        <w:rPr>
          <w:rFonts w:hint="eastAsia" w:ascii="宋体" w:hAnsi="宋体"/>
          <w:kern w:val="0"/>
          <w:sz w:val="28"/>
          <w:szCs w:val="28"/>
        </w:rPr>
        <w:t>方案优化比较</w:t>
      </w:r>
      <w:bookmarkEnd w:id="14"/>
    </w:p>
    <w:p>
      <w:pPr>
        <w:spacing w:line="360" w:lineRule="auto"/>
        <w:rPr>
          <w:rFonts w:ascii="宋体" w:hAnsi="宋体"/>
          <w:b/>
          <w:sz w:val="24"/>
          <w:szCs w:val="24"/>
        </w:rPr>
      </w:pPr>
      <w:r>
        <w:rPr>
          <w:rFonts w:ascii="宋体" w:hAnsi="宋体"/>
          <w:b/>
          <w:sz w:val="24"/>
          <w:szCs w:val="24"/>
        </w:rPr>
        <w:t>3.1</w:t>
      </w:r>
      <w:r>
        <w:rPr>
          <w:rFonts w:hint="eastAsia" w:ascii="宋体" w:hAnsi="宋体"/>
          <w:b/>
          <w:sz w:val="24"/>
          <w:szCs w:val="24"/>
        </w:rPr>
        <w:t>、管桩设计方案</w:t>
      </w:r>
    </w:p>
    <w:p>
      <w:pPr>
        <w:spacing w:line="360" w:lineRule="auto"/>
        <w:ind w:firstLine="480" w:firstLineChars="200"/>
        <w:rPr>
          <w:rFonts w:ascii="宋体" w:hAnsi="宋体"/>
          <w:sz w:val="24"/>
          <w:szCs w:val="24"/>
        </w:rPr>
      </w:pPr>
      <w:r>
        <w:rPr>
          <w:rFonts w:hint="eastAsia" w:ascii="宋体" w:hAnsi="宋体"/>
          <w:sz w:val="24"/>
          <w:szCs w:val="24"/>
        </w:rPr>
        <w:t>本工程桩基初步方案采用静压预制管桩技术，桩身材料为P</w:t>
      </w:r>
      <w:r>
        <w:rPr>
          <w:rFonts w:ascii="宋体" w:hAnsi="宋体"/>
          <w:sz w:val="24"/>
          <w:szCs w:val="24"/>
        </w:rPr>
        <w:t>HC-500-AB-125</w:t>
      </w:r>
      <w:r>
        <w:rPr>
          <w:rFonts w:hint="eastAsia" w:ascii="宋体" w:hAnsi="宋体"/>
          <w:sz w:val="24"/>
          <w:szCs w:val="24"/>
        </w:rPr>
        <w:t>，</w:t>
      </w:r>
      <w:r>
        <w:rPr>
          <w:rFonts w:ascii="宋体" w:hAnsi="宋体"/>
          <w:sz w:val="24"/>
          <w:szCs w:val="24"/>
        </w:rPr>
        <w:t>桩端持力层为</w:t>
      </w:r>
      <w:r>
        <w:rPr>
          <w:rFonts w:hint="eastAsia" w:ascii="宋体" w:hAnsi="宋体" w:cs="Cambria Math"/>
          <w:sz w:val="24"/>
          <w:szCs w:val="24"/>
          <w:shd w:val="clear" w:color="auto" w:fill="FFFFFF"/>
        </w:rPr>
        <w:t>⑦粉砂</w:t>
      </w:r>
      <w:r>
        <w:rPr>
          <w:rFonts w:ascii="宋体" w:hAnsi="宋体" w:cs="Cambria Math"/>
          <w:sz w:val="24"/>
          <w:szCs w:val="24"/>
          <w:shd w:val="clear" w:color="auto" w:fill="FFFFFF"/>
        </w:rPr>
        <w:t>层</w:t>
      </w:r>
      <w:r>
        <w:rPr>
          <w:rFonts w:hint="eastAsia" w:ascii="宋体" w:hAnsi="宋体" w:cs="Cambria Math"/>
          <w:sz w:val="24"/>
          <w:szCs w:val="24"/>
          <w:shd w:val="clear" w:color="auto" w:fill="FFFFFF"/>
        </w:rPr>
        <w:t>，</w:t>
      </w:r>
      <w:r>
        <w:rPr>
          <w:rFonts w:ascii="宋体" w:hAnsi="宋体" w:cs="Cambria Math"/>
          <w:sz w:val="24"/>
          <w:szCs w:val="24"/>
          <w:shd w:val="clear" w:color="auto" w:fill="FFFFFF"/>
        </w:rPr>
        <w:t>桩长</w:t>
      </w:r>
      <w:r>
        <w:rPr>
          <w:rFonts w:hint="eastAsia" w:ascii="宋体" w:hAnsi="宋体" w:cs="Cambria Math"/>
          <w:sz w:val="24"/>
          <w:szCs w:val="24"/>
          <w:shd w:val="clear" w:color="auto" w:fill="FFFFFF"/>
        </w:rPr>
        <w:t>约</w:t>
      </w:r>
      <w:r>
        <w:rPr>
          <w:rFonts w:ascii="宋体" w:hAnsi="宋体" w:cs="Cambria Math"/>
          <w:sz w:val="24"/>
          <w:szCs w:val="24"/>
          <w:shd w:val="clear" w:color="auto" w:fill="FFFFFF"/>
        </w:rPr>
        <w:t>12</w:t>
      </w:r>
      <w:r>
        <w:rPr>
          <w:rFonts w:hint="eastAsia" w:ascii="宋体" w:hAnsi="宋体" w:cs="Cambria Math"/>
          <w:sz w:val="24"/>
          <w:szCs w:val="24"/>
          <w:shd w:val="clear" w:color="auto" w:fill="FFFFFF"/>
        </w:rPr>
        <w:t>.8</w:t>
      </w:r>
      <w:r>
        <w:rPr>
          <w:rFonts w:ascii="宋体" w:hAnsi="宋体" w:cs="Cambria Math"/>
          <w:sz w:val="24"/>
          <w:szCs w:val="24"/>
          <w:shd w:val="clear" w:color="auto" w:fill="FFFFFF"/>
        </w:rPr>
        <w:t>m</w:t>
      </w:r>
      <w:r>
        <w:rPr>
          <w:rFonts w:hint="eastAsia" w:ascii="宋体" w:hAnsi="宋体" w:cs="Cambria Math"/>
          <w:sz w:val="24"/>
          <w:szCs w:val="24"/>
          <w:shd w:val="clear" w:color="auto" w:fill="FFFFFF"/>
        </w:rPr>
        <w:t>，单桩竖向抗压承载力特征值为</w:t>
      </w:r>
      <w:r>
        <w:rPr>
          <w:rFonts w:ascii="宋体" w:hAnsi="宋体" w:cs="Cambria Math"/>
          <w:sz w:val="24"/>
          <w:szCs w:val="24"/>
          <w:shd w:val="clear" w:color="auto" w:fill="FFFFFF"/>
        </w:rPr>
        <w:t>1100kN</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从试桩情况看，施工难度很大，试桩施工压桩力在超过桩身强度下，才能进入7层土，实际施工不能允许，在大面积施工中，由于挤土效应，很难施工，从载荷试验结果看，承载力并不高。</w:t>
      </w:r>
    </w:p>
    <w:p>
      <w:pPr>
        <w:tabs>
          <w:tab w:val="decimal" w:pos="4650"/>
        </w:tabs>
        <w:spacing w:before="156" w:beforeLines="50" w:after="156" w:afterLines="50" w:line="400" w:lineRule="exact"/>
        <w:rPr>
          <w:rFonts w:ascii="宋体" w:hAnsi="宋体"/>
          <w:b/>
          <w:sz w:val="24"/>
          <w:szCs w:val="24"/>
        </w:rPr>
      </w:pPr>
      <w:r>
        <w:rPr>
          <w:rFonts w:ascii="宋体" w:hAnsi="宋体"/>
          <w:b/>
          <w:sz w:val="24"/>
          <w:szCs w:val="24"/>
        </w:rPr>
        <w:t>3.1.1  1</w:t>
      </w:r>
      <w:r>
        <w:rPr>
          <w:rFonts w:hint="eastAsia" w:ascii="宋体" w:hAnsi="宋体"/>
          <w:b/>
          <w:sz w:val="24"/>
          <w:szCs w:val="24"/>
        </w:rPr>
        <w:t>#楼(地上</w:t>
      </w:r>
      <w:r>
        <w:rPr>
          <w:rFonts w:ascii="宋体" w:hAnsi="宋体"/>
          <w:b/>
          <w:sz w:val="24"/>
          <w:szCs w:val="24"/>
        </w:rPr>
        <w:t>4</w:t>
      </w:r>
      <w:r>
        <w:rPr>
          <w:rFonts w:hint="eastAsia" w:ascii="宋体" w:hAnsi="宋体"/>
          <w:b/>
          <w:sz w:val="24"/>
          <w:szCs w:val="24"/>
        </w:rPr>
        <w:t>层,地下</w:t>
      </w:r>
      <w:r>
        <w:rPr>
          <w:rFonts w:ascii="宋体" w:hAnsi="宋体"/>
          <w:b/>
          <w:sz w:val="24"/>
          <w:szCs w:val="24"/>
        </w:rPr>
        <w:t>二层</w:t>
      </w:r>
      <w:r>
        <w:rPr>
          <w:rFonts w:hint="eastAsia" w:ascii="宋体" w:hAnsi="宋体"/>
          <w:b/>
          <w:sz w:val="24"/>
          <w:szCs w:val="24"/>
        </w:rPr>
        <w:t>) 采用预应力管桩</w:t>
      </w:r>
    </w:p>
    <w:p>
      <w:pPr>
        <w:tabs>
          <w:tab w:val="decimal" w:pos="4650"/>
        </w:tabs>
        <w:spacing w:before="156" w:beforeLines="50" w:after="156" w:afterLines="50" w:line="400" w:lineRule="exact"/>
        <w:rPr>
          <w:rFonts w:ascii="宋体" w:hAnsi="宋体"/>
          <w:b/>
          <w:sz w:val="24"/>
          <w:szCs w:val="24"/>
        </w:rPr>
      </w:pPr>
      <w:r>
        <w:rPr>
          <w:rFonts w:hint="eastAsia" w:ascii="宋体" w:hAnsi="宋体"/>
          <w:b/>
          <w:sz w:val="24"/>
          <w:szCs w:val="24"/>
        </w:rPr>
        <w:t>桩长L=</w:t>
      </w:r>
      <w:r>
        <w:rPr>
          <w:rFonts w:ascii="宋体" w:hAnsi="宋体"/>
          <w:b/>
          <w:sz w:val="24"/>
          <w:szCs w:val="24"/>
        </w:rPr>
        <w:t>6.0</w:t>
      </w:r>
      <w:r>
        <w:rPr>
          <w:rFonts w:hint="eastAsia" w:ascii="宋体" w:hAnsi="宋体"/>
          <w:b/>
          <w:sz w:val="24"/>
          <w:szCs w:val="24"/>
        </w:rPr>
        <w:t>米，桩端持力层7层(进入</w:t>
      </w:r>
      <w:r>
        <w:rPr>
          <w:rFonts w:ascii="宋体" w:hAnsi="宋体"/>
          <w:b/>
          <w:sz w:val="24"/>
          <w:szCs w:val="24"/>
        </w:rPr>
        <w:t>3</w:t>
      </w:r>
      <w:r>
        <w:rPr>
          <w:rFonts w:hint="eastAsia" w:ascii="宋体" w:hAnsi="宋体"/>
          <w:b/>
          <w:sz w:val="24"/>
          <w:szCs w:val="24"/>
        </w:rPr>
        <w:t>米),单桩承载力特征值</w:t>
      </w:r>
      <w:r>
        <w:rPr>
          <w:rFonts w:ascii="宋体" w:hAnsi="宋体"/>
          <w:b/>
          <w:sz w:val="24"/>
          <w:szCs w:val="24"/>
        </w:rPr>
        <w:t>72</w:t>
      </w:r>
      <w:r>
        <w:rPr>
          <w:rFonts w:hint="eastAsia" w:ascii="宋体" w:hAnsi="宋体"/>
          <w:b/>
          <w:sz w:val="24"/>
          <w:szCs w:val="24"/>
        </w:rPr>
        <w:t>0</w:t>
      </w:r>
      <w:r>
        <w:rPr>
          <w:rFonts w:ascii="宋体" w:hAnsi="宋体"/>
          <w:b/>
          <w:sz w:val="24"/>
          <w:szCs w:val="24"/>
        </w:rPr>
        <w:t>kn</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796915" cy="3622675"/>
            <wp:effectExtent l="0" t="0" r="0" b="0"/>
            <wp:docPr id="18" name="图片 18" descr="C:\Users\WDM\AppData\Roaming\Tencent\Users\1809484690\QQ\WinTemp\RichOle\KG2~9AXQRUPSF@U~_%RXN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WDM\AppData\Roaming\Tencent\Users\1809484690\QQ\WinTemp\RichOle\KG2~9AXQRUPSF@U~_%RXNM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08147" cy="3629816"/>
                    </a:xfrm>
                    <a:prstGeom prst="rect">
                      <a:avLst/>
                    </a:prstGeom>
                    <a:noFill/>
                    <a:ln>
                      <a:noFill/>
                    </a:ln>
                  </pic:spPr>
                </pic:pic>
              </a:graphicData>
            </a:graphic>
          </wp:inline>
        </w:drawing>
      </w:r>
    </w:p>
    <w:p>
      <w:pPr>
        <w:tabs>
          <w:tab w:val="decimal" w:pos="4650"/>
        </w:tabs>
        <w:spacing w:before="156" w:beforeLines="50" w:after="156" w:afterLines="50" w:line="400" w:lineRule="exact"/>
        <w:rPr>
          <w:rFonts w:ascii="宋体" w:hAnsi="宋体"/>
          <w:b/>
          <w:sz w:val="24"/>
          <w:szCs w:val="24"/>
        </w:rPr>
      </w:pPr>
      <w:r>
        <w:rPr>
          <w:rFonts w:ascii="宋体" w:hAnsi="宋体"/>
          <w:b/>
          <w:sz w:val="24"/>
          <w:szCs w:val="24"/>
        </w:rPr>
        <w:t>3.1.2  2</w:t>
      </w:r>
      <w:r>
        <w:rPr>
          <w:rFonts w:hint="eastAsia" w:ascii="宋体" w:hAnsi="宋体"/>
          <w:b/>
          <w:sz w:val="24"/>
          <w:szCs w:val="24"/>
        </w:rPr>
        <w:t>#楼(地上5层，地下一</w:t>
      </w:r>
      <w:r>
        <w:rPr>
          <w:rFonts w:ascii="宋体" w:hAnsi="宋体"/>
          <w:b/>
          <w:sz w:val="24"/>
          <w:szCs w:val="24"/>
        </w:rPr>
        <w:t>层</w:t>
      </w:r>
      <w:r>
        <w:rPr>
          <w:rFonts w:hint="eastAsia" w:ascii="宋体" w:hAnsi="宋体"/>
          <w:b/>
          <w:sz w:val="24"/>
          <w:szCs w:val="24"/>
        </w:rPr>
        <w:t>) 采用预应力管桩</w:t>
      </w:r>
    </w:p>
    <w:p>
      <w:pPr>
        <w:tabs>
          <w:tab w:val="decimal" w:pos="4650"/>
        </w:tabs>
        <w:spacing w:before="156" w:beforeLines="50" w:after="156" w:afterLines="50" w:line="400" w:lineRule="exact"/>
        <w:rPr>
          <w:rFonts w:ascii="宋体" w:hAnsi="宋体"/>
          <w:b/>
          <w:sz w:val="24"/>
          <w:szCs w:val="24"/>
        </w:rPr>
      </w:pPr>
      <w:r>
        <w:rPr>
          <w:rFonts w:hint="eastAsia" w:ascii="宋体" w:hAnsi="宋体"/>
          <w:b/>
          <w:sz w:val="24"/>
          <w:szCs w:val="24"/>
        </w:rPr>
        <w:t>桩长L=</w:t>
      </w:r>
      <w:r>
        <w:rPr>
          <w:rFonts w:ascii="宋体" w:hAnsi="宋体"/>
          <w:b/>
          <w:sz w:val="24"/>
          <w:szCs w:val="24"/>
        </w:rPr>
        <w:t>12.0</w:t>
      </w:r>
      <w:r>
        <w:rPr>
          <w:rFonts w:hint="eastAsia" w:ascii="宋体" w:hAnsi="宋体"/>
          <w:b/>
          <w:sz w:val="24"/>
          <w:szCs w:val="24"/>
        </w:rPr>
        <w:t>米，桩端持力层7层(进入</w:t>
      </w:r>
      <w:r>
        <w:rPr>
          <w:rFonts w:ascii="宋体" w:hAnsi="宋体"/>
          <w:b/>
          <w:sz w:val="24"/>
          <w:szCs w:val="24"/>
        </w:rPr>
        <w:t>3</w:t>
      </w:r>
      <w:r>
        <w:rPr>
          <w:rFonts w:hint="eastAsia" w:ascii="宋体" w:hAnsi="宋体"/>
          <w:b/>
          <w:sz w:val="24"/>
          <w:szCs w:val="24"/>
        </w:rPr>
        <w:t>米),单桩承载力特征值</w:t>
      </w:r>
      <w:r>
        <w:rPr>
          <w:rFonts w:ascii="宋体" w:hAnsi="宋体"/>
          <w:b/>
          <w:sz w:val="24"/>
          <w:szCs w:val="24"/>
        </w:rPr>
        <w:t>90</w:t>
      </w:r>
      <w:r>
        <w:rPr>
          <w:rFonts w:hint="eastAsia" w:ascii="宋体" w:hAnsi="宋体"/>
          <w:b/>
          <w:sz w:val="24"/>
          <w:szCs w:val="24"/>
        </w:rPr>
        <w:t>0</w:t>
      </w:r>
      <w:r>
        <w:rPr>
          <w:rFonts w:ascii="宋体" w:hAnsi="宋体"/>
          <w:b/>
          <w:sz w:val="24"/>
          <w:szCs w:val="24"/>
        </w:rPr>
        <w:t>kn</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883910" cy="3439160"/>
            <wp:effectExtent l="0" t="0" r="2540" b="8890"/>
            <wp:docPr id="11" name="图片 11" descr="C:\Users\WDM\AppData\Roaming\Tencent\Users\1809484690\QQ\WinTemp\RichOle\~Q]XW$2U$@HJN11$F3N0M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DM\AppData\Roaming\Tencent\Users\1809484690\QQ\WinTemp\RichOle\~Q]XW$2U$@HJN11$F3N0MD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94444" cy="3445270"/>
                    </a:xfrm>
                    <a:prstGeom prst="rect">
                      <a:avLst/>
                    </a:prstGeom>
                    <a:noFill/>
                    <a:ln>
                      <a:noFill/>
                    </a:ln>
                  </pic:spPr>
                </pic:pic>
              </a:graphicData>
            </a:graphic>
          </wp:inline>
        </w:drawing>
      </w:r>
    </w:p>
    <w:p>
      <w:pPr>
        <w:widowControl/>
        <w:jc w:val="left"/>
        <w:rPr>
          <w:rFonts w:ascii="宋体" w:hAnsi="宋体" w:cs="宋体"/>
          <w:kern w:val="0"/>
          <w:sz w:val="24"/>
          <w:szCs w:val="24"/>
        </w:rPr>
      </w:pPr>
    </w:p>
    <w:p>
      <w:pPr>
        <w:tabs>
          <w:tab w:val="decimal" w:pos="4650"/>
        </w:tabs>
        <w:spacing w:before="156" w:beforeLines="50" w:after="156" w:afterLines="50" w:line="400" w:lineRule="exact"/>
        <w:rPr>
          <w:b/>
          <w:color w:val="FF0000"/>
          <w:sz w:val="32"/>
          <w:szCs w:val="32"/>
        </w:rPr>
      </w:pPr>
      <w:r>
        <w:rPr>
          <w:rFonts w:ascii="宋体" w:hAnsi="宋体"/>
          <w:b/>
          <w:sz w:val="24"/>
          <w:szCs w:val="24"/>
        </w:rPr>
        <w:t xml:space="preserve">3.1.3  </w:t>
      </w:r>
      <w:r>
        <w:rPr>
          <w:rFonts w:hint="eastAsia" w:ascii="宋体" w:hAnsi="宋体"/>
          <w:b/>
          <w:sz w:val="24"/>
          <w:szCs w:val="24"/>
        </w:rPr>
        <w:t>3#楼(地上15层，地下一</w:t>
      </w:r>
      <w:r>
        <w:rPr>
          <w:rFonts w:ascii="宋体" w:hAnsi="宋体"/>
          <w:b/>
          <w:sz w:val="24"/>
          <w:szCs w:val="24"/>
        </w:rPr>
        <w:t>层</w:t>
      </w:r>
      <w:r>
        <w:rPr>
          <w:rFonts w:hint="eastAsia" w:ascii="宋体" w:hAnsi="宋体"/>
          <w:b/>
          <w:sz w:val="24"/>
          <w:szCs w:val="24"/>
        </w:rPr>
        <w:t>)采用预应力管桩</w:t>
      </w:r>
    </w:p>
    <w:p>
      <w:pPr>
        <w:tabs>
          <w:tab w:val="decimal" w:pos="4650"/>
        </w:tabs>
        <w:spacing w:before="156" w:beforeLines="50" w:after="156" w:afterLines="50" w:line="400" w:lineRule="exact"/>
        <w:rPr>
          <w:b/>
          <w:color w:val="FF0000"/>
          <w:sz w:val="32"/>
          <w:szCs w:val="32"/>
        </w:rPr>
      </w:pPr>
      <w:r>
        <w:rPr>
          <w:rFonts w:hint="eastAsia" w:ascii="宋体" w:hAnsi="宋体"/>
          <w:b/>
          <w:sz w:val="24"/>
          <w:szCs w:val="24"/>
        </w:rPr>
        <w:t>桩长L=</w:t>
      </w:r>
      <w:r>
        <w:rPr>
          <w:rFonts w:ascii="宋体" w:hAnsi="宋体"/>
          <w:b/>
          <w:sz w:val="24"/>
          <w:szCs w:val="24"/>
        </w:rPr>
        <w:t>12.8</w:t>
      </w:r>
      <w:r>
        <w:rPr>
          <w:rFonts w:hint="eastAsia" w:ascii="宋体" w:hAnsi="宋体"/>
          <w:b/>
          <w:sz w:val="24"/>
          <w:szCs w:val="24"/>
        </w:rPr>
        <w:t>米，桩端持力层</w:t>
      </w:r>
      <w:r>
        <w:rPr>
          <w:rFonts w:ascii="宋体" w:hAnsi="宋体"/>
          <w:b/>
          <w:sz w:val="24"/>
          <w:szCs w:val="24"/>
        </w:rPr>
        <w:t>7</w:t>
      </w:r>
      <w:r>
        <w:rPr>
          <w:rFonts w:hint="eastAsia" w:ascii="宋体" w:hAnsi="宋体"/>
          <w:b/>
          <w:sz w:val="24"/>
          <w:szCs w:val="24"/>
        </w:rPr>
        <w:t>层(进入5米),单桩承载力特征值1100</w:t>
      </w:r>
      <w:r>
        <w:rPr>
          <w:rFonts w:ascii="宋体" w:hAnsi="宋体"/>
          <w:b/>
          <w:sz w:val="24"/>
          <w:szCs w:val="24"/>
        </w:rPr>
        <w:t>kn</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787390" cy="3696335"/>
            <wp:effectExtent l="0" t="0" r="3810" b="0"/>
            <wp:docPr id="24" name="图片 24" descr="C:\Users\WDM\AppData\Roaming\Tencent\Users\1809484690\QQ\WinTemp\RichOle\_SDNESOE`7Q%LDPR{UKBV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DM\AppData\Roaming\Tencent\Users\1809484690\QQ\WinTemp\RichOle\_SDNESOE`7Q%LDPR{UKBVU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01332" cy="3705011"/>
                    </a:xfrm>
                    <a:prstGeom prst="rect">
                      <a:avLst/>
                    </a:prstGeom>
                    <a:noFill/>
                    <a:ln>
                      <a:noFill/>
                    </a:ln>
                  </pic:spPr>
                </pic:pic>
              </a:graphicData>
            </a:graphic>
          </wp:inline>
        </w:drawing>
      </w:r>
    </w:p>
    <w:p>
      <w:pPr>
        <w:widowControl/>
        <w:jc w:val="left"/>
        <w:rPr>
          <w:rFonts w:ascii="宋体" w:hAnsi="宋体" w:cs="宋体"/>
          <w:kern w:val="0"/>
          <w:sz w:val="24"/>
          <w:szCs w:val="24"/>
        </w:rPr>
      </w:pPr>
    </w:p>
    <w:p>
      <w:pPr>
        <w:spacing w:line="360" w:lineRule="auto"/>
        <w:rPr>
          <w:rFonts w:ascii="宋体" w:hAnsi="宋体"/>
          <w:b/>
          <w:sz w:val="24"/>
          <w:szCs w:val="24"/>
        </w:rPr>
      </w:pPr>
      <w:r>
        <w:rPr>
          <w:rFonts w:ascii="宋体" w:hAnsi="宋体"/>
          <w:b/>
          <w:sz w:val="24"/>
          <w:szCs w:val="24"/>
        </w:rPr>
        <w:t>3.2</w:t>
      </w:r>
      <w:r>
        <w:rPr>
          <w:rFonts w:hint="eastAsia" w:ascii="宋体" w:hAnsi="宋体"/>
          <w:b/>
          <w:sz w:val="24"/>
          <w:szCs w:val="24"/>
        </w:rPr>
        <w:t>、载体桩设计方案</w:t>
      </w:r>
    </w:p>
    <w:p>
      <w:pPr>
        <w:spacing w:line="360" w:lineRule="auto"/>
        <w:ind w:firstLine="480" w:firstLineChars="200"/>
        <w:rPr>
          <w:rFonts w:ascii="宋体" w:hAnsi="宋体"/>
          <w:b/>
          <w:bCs/>
          <w:sz w:val="24"/>
          <w:szCs w:val="24"/>
        </w:rPr>
      </w:pPr>
      <w:r>
        <w:rPr>
          <w:rFonts w:ascii="宋体" w:hAnsi="宋体"/>
          <w:sz w:val="24"/>
          <w:szCs w:val="24"/>
        </w:rPr>
        <w:t>综合考虑本工程</w:t>
      </w:r>
      <w:r>
        <w:rPr>
          <w:rFonts w:hint="eastAsia" w:ascii="宋体" w:hAnsi="宋体"/>
          <w:sz w:val="24"/>
          <w:szCs w:val="24"/>
        </w:rPr>
        <w:t>土层</w:t>
      </w:r>
      <w:r>
        <w:rPr>
          <w:rFonts w:ascii="宋体" w:hAnsi="宋体"/>
          <w:sz w:val="24"/>
          <w:szCs w:val="24"/>
        </w:rPr>
        <w:t>条件</w:t>
      </w:r>
      <w:r>
        <w:rPr>
          <w:rFonts w:hint="eastAsia" w:ascii="宋体" w:hAnsi="宋体"/>
          <w:sz w:val="24"/>
          <w:szCs w:val="24"/>
        </w:rPr>
        <w:t>、</w:t>
      </w:r>
      <w:r>
        <w:rPr>
          <w:rFonts w:ascii="宋体" w:hAnsi="宋体"/>
          <w:sz w:val="24"/>
          <w:szCs w:val="24"/>
        </w:rPr>
        <w:t>上部荷载大小</w:t>
      </w:r>
      <w:r>
        <w:rPr>
          <w:rFonts w:hint="eastAsia" w:ascii="宋体" w:hAnsi="宋体"/>
          <w:sz w:val="24"/>
          <w:szCs w:val="24"/>
        </w:rPr>
        <w:t>、基础埋深、</w:t>
      </w:r>
      <w:r>
        <w:rPr>
          <w:rFonts w:ascii="宋体" w:hAnsi="宋体"/>
          <w:sz w:val="24"/>
          <w:szCs w:val="24"/>
        </w:rPr>
        <w:t>基础型式等因素</w:t>
      </w:r>
      <w:r>
        <w:rPr>
          <w:rFonts w:hint="eastAsia" w:ascii="宋体" w:hAnsi="宋体"/>
          <w:sz w:val="24"/>
          <w:szCs w:val="24"/>
        </w:rPr>
        <w:t>，可采用载体桩基方案，载体桩桩身材料为</w:t>
      </w:r>
      <w:r>
        <w:rPr>
          <w:rFonts w:ascii="宋体" w:hAnsi="宋体"/>
          <w:sz w:val="24"/>
          <w:szCs w:val="24"/>
        </w:rPr>
        <w:t>6</w:t>
      </w:r>
      <w:r>
        <w:rPr>
          <w:rFonts w:hint="eastAsia" w:ascii="宋体" w:hAnsi="宋体"/>
          <w:sz w:val="24"/>
          <w:szCs w:val="24"/>
        </w:rPr>
        <w:t>00直径钢筋混凝土灌注桩（C</w:t>
      </w:r>
      <w:r>
        <w:rPr>
          <w:rFonts w:ascii="宋体" w:hAnsi="宋体"/>
          <w:sz w:val="24"/>
          <w:szCs w:val="24"/>
        </w:rPr>
        <w:t>30商砼</w:t>
      </w:r>
      <w:r>
        <w:rPr>
          <w:rFonts w:hint="eastAsia" w:ascii="宋体" w:hAnsi="宋体"/>
          <w:sz w:val="24"/>
          <w:szCs w:val="24"/>
        </w:rPr>
        <w:t>），</w:t>
      </w:r>
      <w:r>
        <w:rPr>
          <w:rFonts w:ascii="宋体" w:hAnsi="宋体"/>
          <w:sz w:val="24"/>
          <w:szCs w:val="24"/>
        </w:rPr>
        <w:t>桩端持力层为</w:t>
      </w:r>
      <w:r>
        <w:rPr>
          <w:rFonts w:hint="eastAsia" w:ascii="宋体" w:hAnsi="宋体" w:cs="Cambria Math"/>
          <w:sz w:val="24"/>
          <w:szCs w:val="24"/>
          <w:shd w:val="clear" w:color="auto" w:fill="FFFFFF"/>
        </w:rPr>
        <w:t>⑦粉砂</w:t>
      </w:r>
      <w:r>
        <w:rPr>
          <w:rFonts w:ascii="宋体" w:hAnsi="宋体" w:cs="Cambria Math"/>
          <w:sz w:val="24"/>
          <w:szCs w:val="24"/>
          <w:shd w:val="clear" w:color="auto" w:fill="FFFFFF"/>
        </w:rPr>
        <w:t>层</w:t>
      </w:r>
      <w:r>
        <w:rPr>
          <w:rFonts w:hint="eastAsia" w:ascii="宋体" w:hAnsi="宋体" w:cs="Cambria Math"/>
          <w:sz w:val="24"/>
          <w:szCs w:val="24"/>
          <w:shd w:val="clear" w:color="auto" w:fill="FFFFFF"/>
        </w:rPr>
        <w:t>，</w:t>
      </w:r>
      <w:r>
        <w:rPr>
          <w:rFonts w:ascii="宋体" w:hAnsi="宋体" w:cs="Cambria Math"/>
          <w:sz w:val="24"/>
          <w:szCs w:val="24"/>
          <w:shd w:val="clear" w:color="auto" w:fill="FFFFFF"/>
        </w:rPr>
        <w:t>桩长</w:t>
      </w:r>
      <w:r>
        <w:rPr>
          <w:rFonts w:hint="eastAsia" w:ascii="宋体" w:hAnsi="宋体" w:cs="Cambria Math"/>
          <w:sz w:val="24"/>
          <w:szCs w:val="24"/>
          <w:shd w:val="clear" w:color="auto" w:fill="FFFFFF"/>
        </w:rPr>
        <w:t>（一层地下室）</w:t>
      </w:r>
      <w:r>
        <w:rPr>
          <w:rFonts w:hint="eastAsia" w:ascii="宋体" w:hAnsi="宋体" w:cs="Cambria Math"/>
          <w:sz w:val="24"/>
          <w:szCs w:val="24"/>
          <w:shd w:val="clear" w:color="auto" w:fill="FFFFFF"/>
          <w:lang w:eastAsia="zh-CN"/>
        </w:rPr>
        <w:t>约</w:t>
      </w:r>
      <w:r>
        <w:rPr>
          <w:rFonts w:hint="eastAsia" w:ascii="宋体" w:hAnsi="宋体" w:cs="Cambria Math"/>
          <w:sz w:val="24"/>
          <w:szCs w:val="24"/>
          <w:shd w:val="clear" w:color="auto" w:fill="FFFFFF"/>
          <w:lang w:val="en-US" w:eastAsia="zh-CN"/>
        </w:rPr>
        <w:t>8.8</w:t>
      </w:r>
      <w:r>
        <w:rPr>
          <w:rFonts w:ascii="宋体" w:hAnsi="宋体" w:cs="Cambria Math"/>
          <w:sz w:val="24"/>
          <w:szCs w:val="24"/>
          <w:shd w:val="clear" w:color="auto" w:fill="FFFFFF"/>
        </w:rPr>
        <w:t>m</w:t>
      </w:r>
      <w:r>
        <w:rPr>
          <w:rFonts w:hint="eastAsia" w:ascii="宋体" w:hAnsi="宋体" w:cs="Cambria Math"/>
          <w:sz w:val="24"/>
          <w:szCs w:val="24"/>
          <w:shd w:val="clear" w:color="auto" w:fill="FFFFFF"/>
        </w:rPr>
        <w:t>，单桩竖向抗压承载力特征值为2</w:t>
      </w:r>
      <w:r>
        <w:rPr>
          <w:rFonts w:ascii="宋体" w:hAnsi="宋体" w:cs="Cambria Math"/>
          <w:sz w:val="24"/>
          <w:szCs w:val="24"/>
          <w:shd w:val="clear" w:color="auto" w:fill="FFFFFF"/>
        </w:rPr>
        <w:t>000kN</w:t>
      </w:r>
      <w:r>
        <w:rPr>
          <w:rFonts w:hint="eastAsia" w:ascii="宋体" w:hAnsi="宋体"/>
          <w:sz w:val="24"/>
          <w:szCs w:val="24"/>
        </w:rPr>
        <w:t>。载体桩方案具有单桩承载力高、桩数少、桩长短、施工效率快、质量可控、造价低等优点。载体桩施工将严格按照《载体桩技术标准》、《建筑桩基技术规范》（JGJ94-2008）、《建筑地基与基础施工质量验收规范》（G</w:t>
      </w:r>
      <w:r>
        <w:rPr>
          <w:rFonts w:ascii="宋体" w:hAnsi="宋体"/>
          <w:sz w:val="24"/>
          <w:szCs w:val="24"/>
        </w:rPr>
        <w:t>B</w:t>
      </w:r>
      <w:r>
        <w:rPr>
          <w:rFonts w:hint="eastAsia" w:ascii="宋体" w:hAnsi="宋体"/>
          <w:sz w:val="24"/>
          <w:szCs w:val="24"/>
        </w:rPr>
        <w:t>50202</w:t>
      </w:r>
      <w:r>
        <w:rPr>
          <w:rFonts w:ascii="宋体" w:hAnsi="宋体"/>
          <w:sz w:val="24"/>
          <w:szCs w:val="24"/>
        </w:rPr>
        <w:t>-</w:t>
      </w:r>
      <w:r>
        <w:rPr>
          <w:rFonts w:hint="eastAsia" w:ascii="宋体" w:hAnsi="宋体"/>
          <w:sz w:val="24"/>
          <w:szCs w:val="24"/>
        </w:rPr>
        <w:t>2018）等进行。</w:t>
      </w:r>
    </w:p>
    <w:p>
      <w:pPr>
        <w:spacing w:line="360" w:lineRule="auto"/>
        <w:jc w:val="left"/>
        <w:rPr>
          <w:rFonts w:ascii="宋体" w:hAnsi="宋体"/>
          <w:b/>
          <w:bCs/>
          <w:sz w:val="24"/>
        </w:rPr>
      </w:pPr>
      <w:r>
        <w:rPr>
          <w:rFonts w:hint="eastAsia" w:ascii="宋体" w:hAnsi="宋体"/>
          <w:b/>
          <w:bCs/>
          <w:sz w:val="24"/>
        </w:rPr>
        <w:t>3.2.</w:t>
      </w:r>
      <w:r>
        <w:rPr>
          <w:rFonts w:ascii="宋体" w:hAnsi="宋体"/>
          <w:b/>
          <w:bCs/>
          <w:sz w:val="24"/>
        </w:rPr>
        <w:t>1</w:t>
      </w:r>
      <w:r>
        <w:rPr>
          <w:rFonts w:hint="eastAsia" w:ascii="宋体" w:hAnsi="宋体"/>
          <w:b/>
          <w:bCs/>
          <w:sz w:val="24"/>
        </w:rPr>
        <w:t>、载体桩</w:t>
      </w:r>
      <w:r>
        <w:rPr>
          <w:rFonts w:ascii="宋体" w:hAnsi="宋体"/>
          <w:b/>
          <w:bCs/>
          <w:sz w:val="24"/>
        </w:rPr>
        <w:t>单桩抗压承载力</w:t>
      </w:r>
      <w:r>
        <w:rPr>
          <w:rFonts w:hint="eastAsia" w:ascii="宋体" w:hAnsi="宋体"/>
          <w:b/>
          <w:bCs/>
          <w:sz w:val="24"/>
        </w:rPr>
        <w:t>载体桩的设计参数如表</w:t>
      </w:r>
      <w:r>
        <w:rPr>
          <w:rFonts w:ascii="宋体" w:hAnsi="宋体"/>
          <w:b/>
          <w:bCs/>
          <w:sz w:val="24"/>
        </w:rPr>
        <w:t>5.1</w:t>
      </w:r>
      <w:r>
        <w:rPr>
          <w:rFonts w:hint="eastAsia" w:ascii="宋体" w:hAnsi="宋体"/>
          <w:b/>
          <w:bCs/>
          <w:sz w:val="24"/>
        </w:rPr>
        <w:t>所示：</w:t>
      </w:r>
    </w:p>
    <w:p>
      <w:pPr>
        <w:spacing w:line="360" w:lineRule="auto"/>
        <w:jc w:val="center"/>
        <w:rPr>
          <w:rFonts w:ascii="宋体" w:hAnsi="宋体"/>
          <w:b/>
          <w:bCs/>
          <w:sz w:val="24"/>
        </w:rPr>
      </w:pPr>
      <w:r>
        <w:rPr>
          <w:rFonts w:ascii="宋体" w:hAnsi="宋体"/>
          <w:b/>
          <w:bCs/>
          <w:sz w:val="24"/>
        </w:rPr>
        <w:t>载体桩设计参数表</w:t>
      </w:r>
      <w:r>
        <w:rPr>
          <w:rFonts w:hint="eastAsia" w:ascii="宋体" w:hAnsi="宋体"/>
          <w:b/>
          <w:bCs/>
          <w:sz w:val="24"/>
        </w:rPr>
        <w:t xml:space="preserve"> </w:t>
      </w:r>
      <w:r>
        <w:rPr>
          <w:rFonts w:ascii="宋体" w:hAnsi="宋体"/>
          <w:b/>
          <w:bCs/>
          <w:sz w:val="24"/>
        </w:rPr>
        <w:t xml:space="preserve">  </w:t>
      </w:r>
      <w:r>
        <w:rPr>
          <w:rFonts w:hint="eastAsia" w:ascii="宋体" w:hAnsi="宋体"/>
          <w:b/>
          <w:bCs/>
          <w:sz w:val="24"/>
        </w:rPr>
        <w:t>表</w:t>
      </w:r>
      <w:r>
        <w:rPr>
          <w:rFonts w:ascii="宋体" w:hAnsi="宋体"/>
          <w:b/>
          <w:bCs/>
          <w:sz w:val="24"/>
        </w:rPr>
        <w:t>5.1</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608"/>
        <w:gridCol w:w="869"/>
        <w:gridCol w:w="1304"/>
        <w:gridCol w:w="1592"/>
        <w:gridCol w:w="1594"/>
        <w:gridCol w:w="1304"/>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255" w:type="pct"/>
          </w:tcPr>
          <w:p>
            <w:pPr>
              <w:spacing w:line="360" w:lineRule="auto"/>
              <w:jc w:val="center"/>
              <w:rPr>
                <w:rFonts w:ascii="宋体" w:hAnsi="宋体"/>
                <w:bCs/>
                <w:szCs w:val="21"/>
              </w:rPr>
            </w:pPr>
            <w:r>
              <w:rPr>
                <w:rFonts w:hint="eastAsia" w:ascii="宋体" w:hAnsi="宋体"/>
                <w:bCs/>
                <w:szCs w:val="21"/>
              </w:rPr>
              <w:t>楼号</w:t>
            </w:r>
          </w:p>
        </w:tc>
        <w:tc>
          <w:tcPr>
            <w:tcW w:w="284" w:type="pct"/>
            <w:vAlign w:val="center"/>
          </w:tcPr>
          <w:p>
            <w:pPr>
              <w:spacing w:line="360" w:lineRule="auto"/>
              <w:jc w:val="center"/>
              <w:rPr>
                <w:rFonts w:ascii="宋体" w:hAnsi="宋体"/>
                <w:bCs/>
                <w:szCs w:val="21"/>
              </w:rPr>
            </w:pPr>
            <w:r>
              <w:rPr>
                <w:rFonts w:hint="eastAsia" w:ascii="宋体" w:hAnsi="宋体"/>
                <w:bCs/>
                <w:szCs w:val="21"/>
              </w:rPr>
              <w:t>桩型</w:t>
            </w:r>
          </w:p>
        </w:tc>
        <w:tc>
          <w:tcPr>
            <w:tcW w:w="407" w:type="pct"/>
            <w:shd w:val="clear" w:color="auto" w:fill="auto"/>
            <w:vAlign w:val="center"/>
          </w:tcPr>
          <w:p>
            <w:pPr>
              <w:spacing w:line="360" w:lineRule="auto"/>
              <w:jc w:val="center"/>
              <w:rPr>
                <w:rFonts w:ascii="宋体" w:hAnsi="宋体"/>
                <w:bCs/>
                <w:szCs w:val="21"/>
              </w:rPr>
            </w:pPr>
            <w:r>
              <w:rPr>
                <w:rFonts w:hint="eastAsia" w:ascii="宋体" w:hAnsi="宋体"/>
                <w:bCs/>
                <w:szCs w:val="21"/>
              </w:rPr>
              <w:t>桩长</w:t>
            </w:r>
          </w:p>
          <w:p>
            <w:pPr>
              <w:spacing w:line="360" w:lineRule="auto"/>
              <w:jc w:val="center"/>
              <w:rPr>
                <w:rFonts w:ascii="宋体" w:hAnsi="宋体"/>
                <w:bCs/>
                <w:szCs w:val="21"/>
              </w:rPr>
            </w:pPr>
            <w:r>
              <w:rPr>
                <w:rFonts w:hint="eastAsia" w:ascii="宋体" w:hAnsi="宋体"/>
                <w:bCs/>
                <w:szCs w:val="21"/>
              </w:rPr>
              <w:t>（m）</w:t>
            </w:r>
          </w:p>
        </w:tc>
        <w:tc>
          <w:tcPr>
            <w:tcW w:w="610" w:type="pct"/>
            <w:shd w:val="clear" w:color="auto" w:fill="auto"/>
            <w:vAlign w:val="center"/>
          </w:tcPr>
          <w:p>
            <w:pPr>
              <w:spacing w:line="360" w:lineRule="auto"/>
              <w:jc w:val="center"/>
              <w:rPr>
                <w:rFonts w:ascii="宋体" w:hAnsi="宋体"/>
                <w:bCs/>
                <w:szCs w:val="21"/>
              </w:rPr>
            </w:pPr>
            <w:r>
              <w:rPr>
                <w:rFonts w:hint="eastAsia" w:ascii="宋体" w:hAnsi="宋体"/>
                <w:bCs/>
                <w:szCs w:val="21"/>
              </w:rPr>
              <w:t>持力层</w:t>
            </w:r>
          </w:p>
        </w:tc>
        <w:tc>
          <w:tcPr>
            <w:tcW w:w="745" w:type="pct"/>
            <w:shd w:val="clear" w:color="auto" w:fill="auto"/>
            <w:vAlign w:val="center"/>
          </w:tcPr>
          <w:p>
            <w:pPr>
              <w:spacing w:line="360" w:lineRule="auto"/>
              <w:jc w:val="center"/>
              <w:rPr>
                <w:rFonts w:ascii="宋体" w:hAnsi="宋体"/>
                <w:bCs/>
                <w:szCs w:val="21"/>
              </w:rPr>
            </w:pPr>
            <w:r>
              <w:rPr>
                <w:rFonts w:hint="eastAsia" w:ascii="宋体" w:hAnsi="宋体"/>
                <w:bCs/>
                <w:szCs w:val="21"/>
              </w:rPr>
              <w:t>桩身材料</w:t>
            </w:r>
          </w:p>
        </w:tc>
        <w:tc>
          <w:tcPr>
            <w:tcW w:w="746" w:type="pct"/>
            <w:vAlign w:val="center"/>
          </w:tcPr>
          <w:p>
            <w:pPr>
              <w:spacing w:line="360" w:lineRule="auto"/>
              <w:jc w:val="center"/>
              <w:rPr>
                <w:rFonts w:ascii="宋体" w:hAnsi="宋体"/>
                <w:bCs/>
                <w:szCs w:val="21"/>
              </w:rPr>
            </w:pPr>
            <w:r>
              <w:rPr>
                <w:rFonts w:hint="eastAsia" w:ascii="宋体" w:hAnsi="宋体"/>
                <w:bCs/>
                <w:szCs w:val="21"/>
              </w:rPr>
              <w:t>三击贯入度</w:t>
            </w:r>
          </w:p>
          <w:p>
            <w:pPr>
              <w:spacing w:line="360" w:lineRule="auto"/>
              <w:jc w:val="center"/>
              <w:rPr>
                <w:rFonts w:ascii="宋体" w:hAnsi="宋体"/>
                <w:bCs/>
                <w:szCs w:val="21"/>
              </w:rPr>
            </w:pPr>
            <w:r>
              <w:rPr>
                <w:rFonts w:hint="eastAsia" w:ascii="宋体" w:hAnsi="宋体"/>
                <w:bCs/>
                <w:szCs w:val="21"/>
              </w:rPr>
              <w:t>（cm）</w:t>
            </w:r>
          </w:p>
        </w:tc>
        <w:tc>
          <w:tcPr>
            <w:tcW w:w="610" w:type="pct"/>
            <w:vAlign w:val="center"/>
          </w:tcPr>
          <w:p>
            <w:pPr>
              <w:spacing w:line="360" w:lineRule="auto"/>
              <w:jc w:val="center"/>
              <w:rPr>
                <w:rFonts w:ascii="宋体" w:hAnsi="宋体"/>
                <w:bCs/>
                <w:szCs w:val="21"/>
              </w:rPr>
            </w:pPr>
            <w:r>
              <w:rPr>
                <w:rFonts w:hint="eastAsia" w:ascii="宋体" w:hAnsi="宋体"/>
                <w:bCs/>
                <w:szCs w:val="21"/>
              </w:rPr>
              <w:t>单桩承载力</w:t>
            </w:r>
          </w:p>
          <w:p>
            <w:pPr>
              <w:spacing w:line="360" w:lineRule="auto"/>
              <w:jc w:val="center"/>
              <w:rPr>
                <w:rFonts w:ascii="宋体" w:hAnsi="宋体"/>
                <w:bCs/>
                <w:szCs w:val="21"/>
              </w:rPr>
            </w:pPr>
            <w:r>
              <w:rPr>
                <w:rFonts w:hint="eastAsia" w:ascii="宋体" w:hAnsi="宋体"/>
                <w:bCs/>
                <w:szCs w:val="21"/>
              </w:rPr>
              <w:t>特征值（k</w:t>
            </w:r>
            <w:r>
              <w:rPr>
                <w:rFonts w:ascii="宋体" w:hAnsi="宋体"/>
                <w:bCs/>
                <w:szCs w:val="21"/>
              </w:rPr>
              <w:t>N</w:t>
            </w:r>
            <w:r>
              <w:rPr>
                <w:rFonts w:hint="eastAsia" w:ascii="宋体" w:hAnsi="宋体"/>
                <w:bCs/>
                <w:szCs w:val="21"/>
              </w:rPr>
              <w:t>）</w:t>
            </w:r>
          </w:p>
        </w:tc>
        <w:tc>
          <w:tcPr>
            <w:tcW w:w="1342" w:type="pct"/>
            <w:vAlign w:val="center"/>
          </w:tcPr>
          <w:p>
            <w:pPr>
              <w:spacing w:line="360" w:lineRule="auto"/>
              <w:jc w:val="center"/>
              <w:rPr>
                <w:rFonts w:ascii="宋体" w:hAnsi="宋体"/>
                <w:bCs/>
                <w:szCs w:val="21"/>
              </w:rPr>
            </w:pPr>
            <w:r>
              <w:rPr>
                <w:rFonts w:hint="eastAsia" w:ascii="宋体" w:hAnsi="宋体"/>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255" w:type="pct"/>
          </w:tcPr>
          <w:p>
            <w:pPr>
              <w:spacing w:line="360" w:lineRule="auto"/>
              <w:jc w:val="center"/>
              <w:rPr>
                <w:rFonts w:ascii="宋体" w:hAnsi="宋体"/>
                <w:b/>
                <w:bCs/>
                <w:color w:val="FF0000"/>
                <w:szCs w:val="21"/>
              </w:rPr>
            </w:pPr>
            <w:r>
              <w:rPr>
                <w:rFonts w:hint="eastAsia" w:ascii="宋体" w:hAnsi="宋体"/>
                <w:b/>
                <w:bCs/>
                <w:color w:val="FF0000"/>
                <w:szCs w:val="21"/>
              </w:rPr>
              <w:t>3#楼</w:t>
            </w:r>
          </w:p>
        </w:tc>
        <w:tc>
          <w:tcPr>
            <w:tcW w:w="284" w:type="pct"/>
            <w:vAlign w:val="center"/>
          </w:tcPr>
          <w:p>
            <w:pPr>
              <w:spacing w:line="360" w:lineRule="auto"/>
              <w:jc w:val="center"/>
              <w:rPr>
                <w:rFonts w:ascii="宋体" w:hAnsi="宋体"/>
                <w:bCs/>
                <w:szCs w:val="21"/>
              </w:rPr>
            </w:pPr>
            <w:r>
              <w:rPr>
                <w:rFonts w:hint="eastAsia" w:ascii="宋体" w:hAnsi="宋体"/>
                <w:bCs/>
                <w:szCs w:val="21"/>
              </w:rPr>
              <w:t>Z</w:t>
            </w:r>
            <w:r>
              <w:rPr>
                <w:rFonts w:ascii="宋体" w:hAnsi="宋体"/>
                <w:bCs/>
                <w:szCs w:val="21"/>
              </w:rPr>
              <w:t>1</w:t>
            </w:r>
          </w:p>
        </w:tc>
        <w:tc>
          <w:tcPr>
            <w:tcW w:w="407" w:type="pct"/>
            <w:shd w:val="clear" w:color="auto" w:fill="auto"/>
            <w:vAlign w:val="center"/>
          </w:tcPr>
          <w:p>
            <w:pPr>
              <w:spacing w:line="360" w:lineRule="auto"/>
              <w:jc w:val="center"/>
              <w:rPr>
                <w:rFonts w:ascii="宋体" w:hAnsi="宋体"/>
                <w:bCs/>
                <w:color w:val="FF0000"/>
                <w:szCs w:val="21"/>
              </w:rPr>
            </w:pPr>
            <w:r>
              <w:rPr>
                <w:rFonts w:hint="eastAsia" w:ascii="宋体" w:hAnsi="宋体"/>
                <w:bCs/>
                <w:color w:val="FF0000"/>
                <w:szCs w:val="21"/>
                <w:lang w:val="en-US" w:eastAsia="zh-CN"/>
              </w:rPr>
              <w:t>9</w:t>
            </w:r>
          </w:p>
        </w:tc>
        <w:tc>
          <w:tcPr>
            <w:tcW w:w="610" w:type="pct"/>
            <w:shd w:val="clear" w:color="auto" w:fill="auto"/>
            <w:vAlign w:val="center"/>
          </w:tcPr>
          <w:p>
            <w:pPr>
              <w:spacing w:line="360" w:lineRule="auto"/>
              <w:jc w:val="center"/>
              <w:rPr>
                <w:rFonts w:ascii="宋体" w:hAnsi="宋体"/>
                <w:bCs/>
                <w:szCs w:val="21"/>
              </w:rPr>
            </w:pPr>
            <w:r>
              <w:rPr>
                <w:rFonts w:hint="eastAsia" w:ascii="宋体" w:hAnsi="宋体" w:cs="Cambria Math"/>
                <w:szCs w:val="21"/>
                <w:shd w:val="clear" w:color="auto" w:fill="FFFFFF"/>
              </w:rPr>
              <w:t>⑦粉砂</w:t>
            </w:r>
            <w:r>
              <w:rPr>
                <w:rFonts w:ascii="宋体" w:hAnsi="宋体" w:cs="Cambria Math"/>
                <w:szCs w:val="21"/>
                <w:shd w:val="clear" w:color="auto" w:fill="FFFFFF"/>
              </w:rPr>
              <w:t>层</w:t>
            </w:r>
          </w:p>
        </w:tc>
        <w:tc>
          <w:tcPr>
            <w:tcW w:w="745" w:type="pct"/>
            <w:shd w:val="clear" w:color="auto" w:fill="auto"/>
            <w:vAlign w:val="center"/>
          </w:tcPr>
          <w:p>
            <w:pPr>
              <w:spacing w:line="360" w:lineRule="auto"/>
              <w:jc w:val="center"/>
              <w:rPr>
                <w:rFonts w:ascii="宋体" w:hAnsi="宋体"/>
                <w:bCs/>
                <w:szCs w:val="21"/>
              </w:rPr>
            </w:pPr>
            <w:r>
              <w:rPr>
                <w:rFonts w:hint="eastAsia" w:ascii="宋体" w:hAnsi="宋体"/>
                <w:szCs w:val="21"/>
              </w:rPr>
              <w:t>6</w:t>
            </w:r>
            <w:r>
              <w:rPr>
                <w:rFonts w:ascii="宋体" w:hAnsi="宋体"/>
                <w:szCs w:val="21"/>
              </w:rPr>
              <w:t>00</w:t>
            </w:r>
            <w:r>
              <w:rPr>
                <w:rFonts w:hint="eastAsia" w:ascii="宋体" w:hAnsi="宋体"/>
                <w:szCs w:val="21"/>
              </w:rPr>
              <w:t>（C</w:t>
            </w:r>
            <w:r>
              <w:rPr>
                <w:rFonts w:ascii="宋体" w:hAnsi="宋体"/>
                <w:szCs w:val="21"/>
              </w:rPr>
              <w:t>35砼</w:t>
            </w:r>
            <w:r>
              <w:rPr>
                <w:rFonts w:hint="eastAsia" w:ascii="宋体" w:hAnsi="宋体"/>
                <w:szCs w:val="21"/>
              </w:rPr>
              <w:t>）</w:t>
            </w:r>
          </w:p>
        </w:tc>
        <w:tc>
          <w:tcPr>
            <w:tcW w:w="746" w:type="pct"/>
            <w:vAlign w:val="center"/>
          </w:tcPr>
          <w:p>
            <w:pPr>
              <w:spacing w:line="360" w:lineRule="auto"/>
              <w:jc w:val="center"/>
              <w:rPr>
                <w:rFonts w:ascii="宋体" w:hAnsi="宋体"/>
                <w:bCs/>
                <w:szCs w:val="21"/>
              </w:rPr>
            </w:pPr>
            <w:r>
              <w:rPr>
                <w:rFonts w:hint="eastAsia" w:ascii="宋体" w:hAnsi="宋体"/>
                <w:bCs/>
                <w:szCs w:val="21"/>
              </w:rPr>
              <w:t>＜</w:t>
            </w:r>
            <w:r>
              <w:rPr>
                <w:rFonts w:ascii="宋体" w:hAnsi="宋体"/>
                <w:bCs/>
                <w:szCs w:val="21"/>
              </w:rPr>
              <w:t>10</w:t>
            </w:r>
          </w:p>
        </w:tc>
        <w:tc>
          <w:tcPr>
            <w:tcW w:w="610" w:type="pct"/>
            <w:vAlign w:val="center"/>
          </w:tcPr>
          <w:p>
            <w:pPr>
              <w:spacing w:line="360" w:lineRule="auto"/>
              <w:jc w:val="center"/>
              <w:rPr>
                <w:rFonts w:ascii="宋体" w:hAnsi="宋体"/>
                <w:bCs/>
                <w:color w:val="FF0000"/>
                <w:szCs w:val="21"/>
              </w:rPr>
            </w:pPr>
            <w:r>
              <w:rPr>
                <w:rFonts w:hint="eastAsia" w:ascii="宋体" w:hAnsi="宋体"/>
                <w:bCs/>
                <w:color w:val="FF0000"/>
                <w:szCs w:val="21"/>
              </w:rPr>
              <w:t>23</w:t>
            </w:r>
            <w:r>
              <w:rPr>
                <w:rFonts w:ascii="宋体" w:hAnsi="宋体"/>
                <w:bCs/>
                <w:color w:val="FF0000"/>
                <w:szCs w:val="21"/>
              </w:rPr>
              <w:t>00</w:t>
            </w:r>
          </w:p>
        </w:tc>
        <w:tc>
          <w:tcPr>
            <w:tcW w:w="1342" w:type="pct"/>
            <w:vAlign w:val="center"/>
          </w:tcPr>
          <w:p>
            <w:pPr>
              <w:spacing w:line="360" w:lineRule="auto"/>
              <w:rPr>
                <w:rFonts w:ascii="宋体" w:hAnsi="宋体"/>
                <w:bCs/>
                <w:sz w:val="18"/>
                <w:szCs w:val="18"/>
              </w:rPr>
            </w:pPr>
            <w:r>
              <w:rPr>
                <w:rFonts w:hint="eastAsia" w:ascii="宋体" w:hAnsi="宋体"/>
                <w:bCs/>
                <w:sz w:val="18"/>
                <w:szCs w:val="18"/>
              </w:rPr>
              <w:t>一层地下室，桩顶标高为</w:t>
            </w:r>
            <w:r>
              <w:rPr>
                <w:rFonts w:ascii="宋体" w:hAnsi="宋体"/>
                <w:bCs/>
                <w:sz w:val="18"/>
                <w:szCs w:val="18"/>
              </w:rPr>
              <w:t>40.4m</w:t>
            </w:r>
            <w:r>
              <w:rPr>
                <w:rFonts w:hint="eastAsia" w:ascii="宋体" w:hAnsi="宋体"/>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tcPr>
          <w:p>
            <w:pPr>
              <w:spacing w:line="360" w:lineRule="auto"/>
              <w:jc w:val="center"/>
              <w:rPr>
                <w:rFonts w:ascii="宋体" w:hAnsi="宋体"/>
                <w:b/>
                <w:bCs/>
                <w:szCs w:val="21"/>
              </w:rPr>
            </w:pPr>
            <w:r>
              <w:rPr>
                <w:rFonts w:hint="eastAsia" w:ascii="宋体" w:hAnsi="宋体"/>
                <w:b/>
                <w:bCs/>
                <w:color w:val="FF0000"/>
                <w:szCs w:val="21"/>
              </w:rPr>
              <w:t>1#楼</w:t>
            </w:r>
          </w:p>
        </w:tc>
        <w:tc>
          <w:tcPr>
            <w:tcW w:w="284" w:type="pct"/>
            <w:vAlign w:val="center"/>
          </w:tcPr>
          <w:p>
            <w:pPr>
              <w:spacing w:line="360" w:lineRule="auto"/>
              <w:jc w:val="center"/>
              <w:rPr>
                <w:rFonts w:ascii="宋体" w:hAnsi="宋体"/>
                <w:bCs/>
                <w:szCs w:val="21"/>
              </w:rPr>
            </w:pPr>
            <w:r>
              <w:rPr>
                <w:rFonts w:hint="eastAsia" w:ascii="宋体" w:hAnsi="宋体"/>
                <w:bCs/>
                <w:szCs w:val="21"/>
              </w:rPr>
              <w:t>Z</w:t>
            </w:r>
            <w:r>
              <w:rPr>
                <w:rFonts w:ascii="宋体" w:hAnsi="宋体"/>
                <w:bCs/>
                <w:szCs w:val="21"/>
              </w:rPr>
              <w:t>2</w:t>
            </w:r>
          </w:p>
        </w:tc>
        <w:tc>
          <w:tcPr>
            <w:tcW w:w="407" w:type="pct"/>
            <w:shd w:val="clear" w:color="auto" w:fill="auto"/>
            <w:vAlign w:val="center"/>
          </w:tcPr>
          <w:p>
            <w:pPr>
              <w:spacing w:line="360" w:lineRule="auto"/>
              <w:jc w:val="center"/>
              <w:rPr>
                <w:rFonts w:hint="default" w:ascii="宋体" w:hAnsi="宋体"/>
                <w:bCs/>
                <w:color w:val="FF0000"/>
                <w:szCs w:val="21"/>
                <w:lang w:val="en-US"/>
              </w:rPr>
            </w:pPr>
            <w:r>
              <w:rPr>
                <w:rFonts w:hint="eastAsia" w:ascii="宋体" w:hAnsi="宋体"/>
                <w:bCs/>
                <w:color w:val="FF0000"/>
                <w:szCs w:val="21"/>
                <w:lang w:val="en-US" w:eastAsia="zh-CN"/>
              </w:rPr>
              <w:t>6.5</w:t>
            </w:r>
          </w:p>
        </w:tc>
        <w:tc>
          <w:tcPr>
            <w:tcW w:w="610" w:type="pct"/>
            <w:shd w:val="clear" w:color="auto" w:fill="auto"/>
            <w:vAlign w:val="center"/>
          </w:tcPr>
          <w:p>
            <w:pPr>
              <w:spacing w:line="360" w:lineRule="auto"/>
              <w:jc w:val="center"/>
              <w:rPr>
                <w:rFonts w:ascii="宋体" w:hAnsi="宋体"/>
                <w:bCs/>
                <w:szCs w:val="21"/>
              </w:rPr>
            </w:pPr>
            <w:r>
              <w:rPr>
                <w:rFonts w:hint="eastAsia" w:ascii="宋体" w:hAnsi="宋体" w:cs="Cambria Math"/>
                <w:szCs w:val="21"/>
                <w:shd w:val="clear" w:color="auto" w:fill="FFFFFF"/>
              </w:rPr>
              <w:t>⑦粉砂</w:t>
            </w:r>
            <w:r>
              <w:rPr>
                <w:rFonts w:ascii="宋体" w:hAnsi="宋体" w:cs="Cambria Math"/>
                <w:szCs w:val="21"/>
                <w:shd w:val="clear" w:color="auto" w:fill="FFFFFF"/>
              </w:rPr>
              <w:t>层</w:t>
            </w:r>
          </w:p>
        </w:tc>
        <w:tc>
          <w:tcPr>
            <w:tcW w:w="745" w:type="pct"/>
            <w:shd w:val="clear" w:color="auto" w:fill="auto"/>
            <w:vAlign w:val="center"/>
          </w:tcPr>
          <w:p>
            <w:pPr>
              <w:spacing w:line="360" w:lineRule="auto"/>
              <w:jc w:val="center"/>
              <w:rPr>
                <w:rFonts w:ascii="宋体" w:hAnsi="宋体"/>
                <w:bCs/>
                <w:szCs w:val="21"/>
              </w:rPr>
            </w:pPr>
            <w:r>
              <w:rPr>
                <w:rFonts w:hint="eastAsia" w:ascii="宋体" w:hAnsi="宋体"/>
                <w:szCs w:val="21"/>
              </w:rPr>
              <w:t>6</w:t>
            </w:r>
            <w:r>
              <w:rPr>
                <w:rFonts w:ascii="宋体" w:hAnsi="宋体"/>
                <w:szCs w:val="21"/>
              </w:rPr>
              <w:t>00</w:t>
            </w:r>
            <w:r>
              <w:rPr>
                <w:rFonts w:hint="eastAsia" w:ascii="宋体" w:hAnsi="宋体"/>
                <w:szCs w:val="21"/>
              </w:rPr>
              <w:t>（C</w:t>
            </w:r>
            <w:r>
              <w:rPr>
                <w:rFonts w:ascii="宋体" w:hAnsi="宋体"/>
                <w:szCs w:val="21"/>
              </w:rPr>
              <w:t>35砼</w:t>
            </w:r>
            <w:r>
              <w:rPr>
                <w:rFonts w:hint="eastAsia" w:ascii="宋体" w:hAnsi="宋体"/>
                <w:szCs w:val="21"/>
              </w:rPr>
              <w:t>）</w:t>
            </w:r>
          </w:p>
        </w:tc>
        <w:tc>
          <w:tcPr>
            <w:tcW w:w="746" w:type="pct"/>
            <w:vAlign w:val="center"/>
          </w:tcPr>
          <w:p>
            <w:pPr>
              <w:spacing w:line="360" w:lineRule="auto"/>
              <w:jc w:val="center"/>
              <w:rPr>
                <w:rFonts w:ascii="宋体" w:hAnsi="宋体"/>
                <w:bCs/>
                <w:szCs w:val="21"/>
              </w:rPr>
            </w:pPr>
            <w:r>
              <w:rPr>
                <w:rFonts w:hint="eastAsia" w:ascii="宋体" w:hAnsi="宋体"/>
                <w:bCs/>
                <w:szCs w:val="21"/>
              </w:rPr>
              <w:t>＜</w:t>
            </w:r>
            <w:r>
              <w:rPr>
                <w:rFonts w:ascii="宋体" w:hAnsi="宋体"/>
                <w:bCs/>
                <w:szCs w:val="21"/>
              </w:rPr>
              <w:t>10</w:t>
            </w:r>
          </w:p>
        </w:tc>
        <w:tc>
          <w:tcPr>
            <w:tcW w:w="610" w:type="pct"/>
            <w:vAlign w:val="center"/>
          </w:tcPr>
          <w:p>
            <w:pPr>
              <w:spacing w:line="360" w:lineRule="auto"/>
              <w:jc w:val="center"/>
              <w:rPr>
                <w:rFonts w:ascii="宋体" w:hAnsi="宋体"/>
                <w:bCs/>
                <w:color w:val="FF0000"/>
                <w:szCs w:val="21"/>
              </w:rPr>
            </w:pPr>
            <w:r>
              <w:rPr>
                <w:rFonts w:ascii="宋体" w:hAnsi="宋体"/>
                <w:bCs/>
                <w:color w:val="FF0000"/>
                <w:szCs w:val="21"/>
              </w:rPr>
              <w:t>2</w:t>
            </w:r>
            <w:r>
              <w:rPr>
                <w:rFonts w:hint="eastAsia" w:ascii="宋体" w:hAnsi="宋体"/>
                <w:bCs/>
                <w:color w:val="FF0000"/>
                <w:szCs w:val="21"/>
              </w:rPr>
              <w:t>0</w:t>
            </w:r>
            <w:r>
              <w:rPr>
                <w:rFonts w:ascii="宋体" w:hAnsi="宋体"/>
                <w:bCs/>
                <w:color w:val="FF0000"/>
                <w:szCs w:val="21"/>
              </w:rPr>
              <w:t>00</w:t>
            </w:r>
          </w:p>
        </w:tc>
        <w:tc>
          <w:tcPr>
            <w:tcW w:w="1342" w:type="pct"/>
            <w:vAlign w:val="center"/>
          </w:tcPr>
          <w:p>
            <w:pPr>
              <w:spacing w:line="360" w:lineRule="auto"/>
              <w:rPr>
                <w:rFonts w:ascii="宋体" w:hAnsi="宋体"/>
                <w:bCs/>
                <w:szCs w:val="21"/>
              </w:rPr>
            </w:pPr>
            <w:r>
              <w:rPr>
                <w:rFonts w:hint="eastAsia" w:ascii="宋体" w:hAnsi="宋体"/>
                <w:bCs/>
                <w:sz w:val="18"/>
                <w:szCs w:val="18"/>
              </w:rPr>
              <w:t>两层地下室，桩顶标高为3</w:t>
            </w:r>
            <w:r>
              <w:rPr>
                <w:rFonts w:ascii="宋体" w:hAnsi="宋体"/>
                <w:bCs/>
                <w:sz w:val="18"/>
                <w:szCs w:val="18"/>
              </w:rPr>
              <w:t>6.4m</w:t>
            </w:r>
            <w:r>
              <w:rPr>
                <w:rFonts w:hint="eastAsia" w:ascii="宋体" w:hAnsi="宋体"/>
                <w:bCs/>
                <w:sz w:val="18"/>
                <w:szCs w:val="18"/>
              </w:rPr>
              <w:t>。</w:t>
            </w:r>
          </w:p>
        </w:tc>
      </w:tr>
    </w:tbl>
    <w:p>
      <w:pPr>
        <w:spacing w:line="360" w:lineRule="auto"/>
        <w:jc w:val="left"/>
        <w:rPr>
          <w:rFonts w:ascii="宋体" w:hAnsi="宋体"/>
          <w:b/>
          <w:bCs/>
          <w:sz w:val="24"/>
        </w:rPr>
      </w:pPr>
    </w:p>
    <w:p>
      <w:pPr>
        <w:spacing w:line="360" w:lineRule="auto"/>
        <w:jc w:val="left"/>
        <w:rPr>
          <w:rFonts w:ascii="宋体" w:hAnsi="宋体"/>
          <w:b/>
          <w:bCs/>
          <w:sz w:val="24"/>
        </w:rPr>
      </w:pPr>
      <w:r>
        <w:rPr>
          <w:rFonts w:hint="eastAsia" w:ascii="宋体" w:hAnsi="宋体"/>
          <w:b/>
          <w:bCs/>
          <w:sz w:val="24"/>
        </w:rPr>
        <w:t>3.2.</w:t>
      </w:r>
      <w:r>
        <w:rPr>
          <w:rFonts w:ascii="宋体" w:hAnsi="宋体"/>
          <w:b/>
          <w:bCs/>
          <w:sz w:val="24"/>
        </w:rPr>
        <w:t>2单桩抗压承载力计算</w:t>
      </w:r>
    </w:p>
    <w:p>
      <w:pPr>
        <w:spacing w:line="360" w:lineRule="auto"/>
        <w:ind w:firstLine="321" w:firstLineChars="100"/>
        <w:jc w:val="left"/>
        <w:rPr>
          <w:rFonts w:ascii="宋体" w:hAnsi="宋体"/>
          <w:b/>
          <w:sz w:val="24"/>
          <w:szCs w:val="24"/>
        </w:rPr>
      </w:pPr>
      <w:r>
        <w:rPr>
          <w:rFonts w:hint="eastAsia"/>
          <w:b/>
          <w:color w:val="FF0000"/>
          <w:sz w:val="32"/>
          <w:szCs w:val="32"/>
        </w:rPr>
        <w:t>1</w:t>
      </w:r>
      <w:r>
        <w:rPr>
          <w:b/>
          <w:color w:val="FF0000"/>
          <w:sz w:val="32"/>
          <w:szCs w:val="32"/>
        </w:rPr>
        <w:t>#楼</w:t>
      </w:r>
      <w:r>
        <w:rPr>
          <w:rFonts w:hint="eastAsia" w:ascii="宋体" w:hAnsi="宋体"/>
          <w:b/>
          <w:sz w:val="24"/>
          <w:szCs w:val="24"/>
        </w:rPr>
        <w:t>(地上</w:t>
      </w:r>
      <w:r>
        <w:rPr>
          <w:rFonts w:ascii="宋体" w:hAnsi="宋体"/>
          <w:b/>
          <w:sz w:val="24"/>
          <w:szCs w:val="24"/>
        </w:rPr>
        <w:t>4</w:t>
      </w:r>
      <w:r>
        <w:rPr>
          <w:rFonts w:hint="eastAsia" w:ascii="宋体" w:hAnsi="宋体"/>
          <w:b/>
          <w:sz w:val="24"/>
          <w:szCs w:val="24"/>
        </w:rPr>
        <w:t>层,地下</w:t>
      </w:r>
      <w:r>
        <w:rPr>
          <w:rFonts w:ascii="宋体" w:hAnsi="宋体"/>
          <w:b/>
          <w:sz w:val="24"/>
          <w:szCs w:val="24"/>
        </w:rPr>
        <w:t>二层</w:t>
      </w:r>
      <w:r>
        <w:rPr>
          <w:rFonts w:hint="eastAsia" w:ascii="宋体" w:hAnsi="宋体"/>
          <w:b/>
          <w:sz w:val="24"/>
          <w:szCs w:val="24"/>
        </w:rPr>
        <w:t xml:space="preserve">) </w:t>
      </w:r>
    </w:p>
    <w:p>
      <w:pPr>
        <w:spacing w:line="360" w:lineRule="auto"/>
        <w:ind w:firstLine="241" w:firstLineChars="100"/>
        <w:jc w:val="left"/>
        <w:rPr>
          <w:rFonts w:ascii="宋体" w:hAnsi="宋体"/>
          <w:b/>
          <w:bCs/>
          <w:sz w:val="24"/>
        </w:rPr>
      </w:pPr>
      <w:r>
        <w:rPr>
          <w:rFonts w:hint="eastAsia" w:ascii="宋体" w:hAnsi="宋体"/>
          <w:b/>
          <w:sz w:val="24"/>
          <w:szCs w:val="24"/>
        </w:rPr>
        <w:t>桩长L=</w:t>
      </w:r>
      <w:r>
        <w:rPr>
          <w:rFonts w:ascii="宋体" w:hAnsi="宋体"/>
          <w:b/>
          <w:sz w:val="24"/>
          <w:szCs w:val="24"/>
        </w:rPr>
        <w:t>6.5</w:t>
      </w:r>
      <w:r>
        <w:rPr>
          <w:rFonts w:hint="eastAsia" w:ascii="宋体" w:hAnsi="宋体"/>
          <w:b/>
          <w:sz w:val="24"/>
          <w:szCs w:val="24"/>
        </w:rPr>
        <w:t>米，桩端持力层</w:t>
      </w:r>
      <w:r>
        <w:rPr>
          <w:rFonts w:ascii="宋体" w:hAnsi="宋体"/>
          <w:b/>
          <w:sz w:val="24"/>
          <w:szCs w:val="24"/>
        </w:rPr>
        <w:t>7</w:t>
      </w:r>
      <w:r>
        <w:rPr>
          <w:rFonts w:hint="eastAsia" w:ascii="宋体" w:hAnsi="宋体"/>
          <w:b/>
          <w:sz w:val="24"/>
          <w:szCs w:val="24"/>
        </w:rPr>
        <w:t>层(进入</w:t>
      </w:r>
      <w:r>
        <w:rPr>
          <w:rFonts w:ascii="宋体" w:hAnsi="宋体"/>
          <w:b/>
          <w:sz w:val="24"/>
          <w:szCs w:val="24"/>
        </w:rPr>
        <w:t>3</w:t>
      </w:r>
      <w:r>
        <w:rPr>
          <w:rFonts w:hint="eastAsia" w:ascii="宋体" w:hAnsi="宋体"/>
          <w:b/>
          <w:sz w:val="24"/>
          <w:szCs w:val="24"/>
        </w:rPr>
        <w:t>米)</w:t>
      </w:r>
    </w:p>
    <w:p>
      <w:pPr>
        <w:spacing w:line="360" w:lineRule="auto"/>
        <w:ind w:firstLine="480" w:firstLineChars="200"/>
        <w:jc w:val="left"/>
        <w:rPr>
          <w:rFonts w:ascii="宋体" w:hAnsi="宋体" w:cs="宋体"/>
          <w:kern w:val="0"/>
          <w:sz w:val="24"/>
        </w:rPr>
      </w:pPr>
      <w:r>
        <w:rPr>
          <w:rFonts w:hint="eastAsia" w:ascii="宋体" w:hAnsi="宋体" w:cs="宋体"/>
          <w:kern w:val="0"/>
          <w:sz w:val="24"/>
        </w:rPr>
        <w:t>载体桩以⑦粉砂</w:t>
      </w:r>
      <w:r>
        <w:rPr>
          <w:rFonts w:ascii="宋体" w:hAnsi="宋体" w:cs="宋体"/>
          <w:kern w:val="0"/>
          <w:sz w:val="24"/>
        </w:rPr>
        <w:t>层</w:t>
      </w:r>
      <w:r>
        <w:rPr>
          <w:rFonts w:hint="eastAsia" w:ascii="宋体" w:hAnsi="宋体" w:cs="宋体"/>
          <w:kern w:val="0"/>
          <w:sz w:val="24"/>
        </w:rPr>
        <w:t>为持力层，根据</w:t>
      </w:r>
      <w:r>
        <w:rPr>
          <w:rFonts w:ascii="宋体" w:hAnsi="宋体" w:cs="宋体"/>
          <w:color w:val="FF0000"/>
          <w:kern w:val="0"/>
          <w:sz w:val="24"/>
        </w:rPr>
        <w:t>1</w:t>
      </w:r>
      <w:r>
        <w:rPr>
          <w:rFonts w:hint="eastAsia" w:ascii="宋体" w:hAnsi="宋体" w:cs="宋体"/>
          <w:color w:val="FF0000"/>
          <w:kern w:val="0"/>
          <w:sz w:val="24"/>
        </w:rPr>
        <w:t>-</w:t>
      </w:r>
      <w:r>
        <w:rPr>
          <w:rFonts w:ascii="宋体" w:hAnsi="宋体" w:cs="宋体"/>
          <w:color w:val="FF0000"/>
          <w:kern w:val="0"/>
          <w:sz w:val="24"/>
        </w:rPr>
        <w:t>1’剖面14</w:t>
      </w:r>
      <w:r>
        <w:rPr>
          <w:rFonts w:hint="eastAsia" w:ascii="宋体" w:hAnsi="宋体" w:cs="宋体"/>
          <w:color w:val="FF0000"/>
          <w:kern w:val="0"/>
          <w:sz w:val="24"/>
        </w:rPr>
        <w:t>#孔为例</w:t>
      </w:r>
      <w:r>
        <w:rPr>
          <w:rFonts w:hint="eastAsia" w:ascii="宋体" w:hAnsi="宋体" w:cs="宋体"/>
          <w:kern w:val="0"/>
          <w:sz w:val="24"/>
        </w:rPr>
        <w:t>进行计算。</w:t>
      </w:r>
      <w:r>
        <w:rPr>
          <w:rFonts w:ascii="宋体" w:hAnsi="宋体" w:cs="宋体"/>
          <w:kern w:val="0"/>
          <w:sz w:val="24"/>
        </w:rPr>
        <w:t>根据《载体桩</w:t>
      </w:r>
      <w:r>
        <w:rPr>
          <w:rFonts w:hint="eastAsia" w:ascii="宋体" w:hAnsi="宋体" w:cs="宋体"/>
          <w:kern w:val="0"/>
          <w:sz w:val="24"/>
        </w:rPr>
        <w:t>技术</w:t>
      </w:r>
      <w:r>
        <w:rPr>
          <w:rFonts w:ascii="宋体" w:hAnsi="宋体" w:cs="宋体"/>
          <w:kern w:val="0"/>
          <w:sz w:val="24"/>
        </w:rPr>
        <w:t>标准》JGJ/T135-2018</w:t>
      </w:r>
      <w:r>
        <w:rPr>
          <w:rFonts w:hint="eastAsia" w:ascii="宋体" w:hAnsi="宋体" w:cs="宋体"/>
          <w:kern w:val="0"/>
          <w:sz w:val="24"/>
        </w:rPr>
        <w:t>，</w:t>
      </w:r>
      <w:r>
        <w:rPr>
          <w:rFonts w:ascii="宋体" w:hAnsi="宋体" w:cs="宋体"/>
          <w:kern w:val="0"/>
          <w:sz w:val="24"/>
        </w:rPr>
        <w:t>由公式4.2.3-1</w:t>
      </w:r>
      <w:r>
        <w:rPr>
          <w:rFonts w:hint="eastAsia" w:ascii="宋体" w:hAnsi="宋体" w:cs="宋体"/>
          <w:kern w:val="0"/>
          <w:sz w:val="24"/>
        </w:rPr>
        <w:t xml:space="preserve">： </w:t>
      </w:r>
    </w:p>
    <w:p>
      <w:pPr>
        <w:spacing w:line="360" w:lineRule="auto"/>
        <w:jc w:val="center"/>
        <w:rPr>
          <w:rFonts w:ascii="宋体" w:hAnsi="宋体"/>
          <w:sz w:val="24"/>
        </w:rPr>
      </w:pPr>
      <m:oMathPara>
        <m:oMath>
          <m:r>
            <w:rPr>
              <w:rFonts w:ascii="Cambria Math" w:hAnsi="Cambria Math"/>
              <w:sz w:val="24"/>
            </w:rPr>
            <m:t>Ra=</m:t>
          </m:r>
          <m:sSub>
            <m:sSubPr>
              <m:ctrlPr>
                <w:rPr>
                  <w:rFonts w:ascii="Cambria Math" w:hAnsi="Cambria Math"/>
                  <w:i/>
                  <w:sz w:val="24"/>
                </w:rPr>
              </m:ctrlPr>
            </m:sSubPr>
            <m:e>
              <m:r>
                <w:rPr>
                  <w:rFonts w:ascii="Cambria Math" w:hAnsi="Cambria Math"/>
                  <w:sz w:val="24"/>
                </w:rPr>
                <m:t>f</m:t>
              </m:r>
              <m:ctrlPr>
                <w:rPr>
                  <w:rFonts w:ascii="Cambria Math" w:hAnsi="Cambria Math"/>
                  <w:i/>
                  <w:sz w:val="24"/>
                </w:rPr>
              </m:ctrlPr>
            </m:e>
            <m:sub>
              <m:r>
                <w:rPr>
                  <w:rFonts w:ascii="Cambria Math" w:hAnsi="Cambria Math"/>
                  <w:sz w:val="24"/>
                </w:rPr>
                <m:t>a</m:t>
              </m:r>
              <m:ctrlPr>
                <w:rPr>
                  <w:rFonts w:ascii="Cambria Math" w:hAnsi="Cambria Math"/>
                  <w:i/>
                  <w:sz w:val="24"/>
                </w:rPr>
              </m:ctrlPr>
            </m:sub>
          </m:sSub>
          <m:r>
            <w:rPr>
              <w:rFonts w:ascii="Cambria Math" w:hAnsi="Cambria Math"/>
              <w:sz w:val="24"/>
            </w:rPr>
            <m:t>•</m:t>
          </m:r>
          <m:sSub>
            <m:sSubPr>
              <m:ctrlPr>
                <w:rPr>
                  <w:rFonts w:ascii="Cambria Math" w:hAnsi="Cambria Math"/>
                  <w:i/>
                  <w:sz w:val="24"/>
                </w:rPr>
              </m:ctrlPr>
            </m:sSubPr>
            <m:e>
              <m:r>
                <w:rPr>
                  <w:rFonts w:ascii="Cambria Math" w:hAnsi="Cambria Math"/>
                  <w:sz w:val="24"/>
                </w:rPr>
                <m:t>A</m:t>
              </m:r>
              <m:ctrlPr>
                <w:rPr>
                  <w:rFonts w:ascii="Cambria Math" w:hAnsi="Cambria Math"/>
                  <w:i/>
                  <w:sz w:val="24"/>
                </w:rPr>
              </m:ctrlPr>
            </m:e>
            <m:sub>
              <m:r>
                <w:rPr>
                  <w:rFonts w:ascii="Cambria Math" w:hAnsi="Cambria Math"/>
                  <w:sz w:val="24"/>
                </w:rPr>
                <m:t>e</m:t>
              </m:r>
              <m:ctrlPr>
                <w:rPr>
                  <w:rFonts w:ascii="Cambria Math" w:hAnsi="Cambria Math"/>
                  <w:i/>
                  <w:sz w:val="24"/>
                </w:rPr>
              </m:ctrlPr>
            </m:sub>
          </m:sSub>
        </m:oMath>
      </m:oMathPara>
    </w:p>
    <w:p>
      <w:pPr>
        <w:spacing w:line="360" w:lineRule="auto"/>
        <w:ind w:firstLine="480" w:firstLineChars="200"/>
        <w:jc w:val="left"/>
        <w:rPr>
          <w:rFonts w:ascii="宋体" w:hAnsi="宋体"/>
          <w:sz w:val="24"/>
        </w:rPr>
      </w:pPr>
      <m:oMath>
        <m:sSub>
          <m:sSubPr>
            <m:ctrlPr>
              <w:rPr>
                <w:rFonts w:ascii="Cambria Math" w:hAnsi="Cambria Math"/>
                <w:i/>
                <w:sz w:val="24"/>
              </w:rPr>
            </m:ctrlPr>
          </m:sSubPr>
          <m:e>
            <m:r>
              <w:rPr>
                <w:rFonts w:ascii="Cambria Math" w:hAnsi="Cambria Math"/>
                <w:sz w:val="24"/>
              </w:rPr>
              <m:t>R</m:t>
            </m:r>
            <m:ctrlPr>
              <w:rPr>
                <w:rFonts w:ascii="Cambria Math" w:hAnsi="Cambria Math"/>
                <w:i/>
                <w:sz w:val="24"/>
              </w:rPr>
            </m:ctrlPr>
          </m:e>
          <m:sub>
            <m:r>
              <w:rPr>
                <w:rFonts w:ascii="Cambria Math" w:hAnsi="Cambria Math"/>
                <w:sz w:val="24"/>
              </w:rPr>
              <m:t>a</m:t>
            </m:r>
            <m:ctrlPr>
              <w:rPr>
                <w:rFonts w:ascii="Cambria Math" w:hAnsi="Cambria Math"/>
                <w:i/>
                <w:sz w:val="24"/>
              </w:rPr>
            </m:ctrlPr>
          </m:sub>
        </m:sSub>
      </m:oMath>
      <w:r>
        <w:rPr>
          <w:rFonts w:hint="eastAsia" w:ascii="宋体" w:hAnsi="宋体"/>
          <w:sz w:val="24"/>
        </w:rPr>
        <w:t>—单桩竖向承载力特征值（kN）；</w:t>
      </w:r>
    </w:p>
    <w:p>
      <w:pPr>
        <w:spacing w:line="360" w:lineRule="auto"/>
        <w:ind w:firstLine="480" w:firstLineChars="200"/>
        <w:jc w:val="left"/>
        <w:rPr>
          <w:rFonts w:ascii="宋体" w:hAnsi="宋体"/>
          <w:sz w:val="24"/>
        </w:rPr>
      </w:pPr>
      <m:oMath>
        <m:sSub>
          <m:sSubPr>
            <m:ctrlPr>
              <w:rPr>
                <w:rFonts w:ascii="Cambria Math" w:hAnsi="Cambria Math"/>
                <w:i/>
                <w:sz w:val="24"/>
              </w:rPr>
            </m:ctrlPr>
          </m:sSubPr>
          <m:e>
            <m:r>
              <w:rPr>
                <w:rFonts w:ascii="Cambria Math" w:hAnsi="Cambria Math"/>
                <w:sz w:val="24"/>
              </w:rPr>
              <m:t>f</m:t>
            </m:r>
            <m:ctrlPr>
              <w:rPr>
                <w:rFonts w:ascii="Cambria Math" w:hAnsi="Cambria Math"/>
                <w:i/>
                <w:sz w:val="24"/>
              </w:rPr>
            </m:ctrlPr>
          </m:e>
          <m:sub>
            <m:r>
              <w:rPr>
                <w:rFonts w:ascii="Cambria Math" w:hAnsi="Cambria Math"/>
                <w:sz w:val="24"/>
              </w:rPr>
              <m:t>a</m:t>
            </m:r>
            <m:ctrlPr>
              <w:rPr>
                <w:rFonts w:ascii="Cambria Math" w:hAnsi="Cambria Math"/>
                <w:i/>
                <w:sz w:val="24"/>
              </w:rPr>
            </m:ctrlPr>
          </m:sub>
        </m:sSub>
      </m:oMath>
      <w:r>
        <w:rPr>
          <w:rFonts w:hint="eastAsia" w:ascii="宋体" w:hAnsi="宋体"/>
          <w:sz w:val="24"/>
        </w:rPr>
        <w:t>—经深度修正后的载体桩持力层地基承载力特征值（kPa）；</w:t>
      </w:r>
    </w:p>
    <w:p>
      <w:pPr>
        <w:spacing w:line="360" w:lineRule="auto"/>
        <w:ind w:firstLine="480" w:firstLineChars="200"/>
        <w:jc w:val="left"/>
        <w:rPr>
          <w:rFonts w:ascii="宋体" w:hAnsi="宋体"/>
          <w:sz w:val="24"/>
        </w:rPr>
      </w:pPr>
      <m:oMath>
        <m:sSub>
          <m:sSubPr>
            <m:ctrlPr>
              <w:rPr>
                <w:rFonts w:ascii="Cambria Math" w:hAnsi="Cambria Math"/>
                <w:i/>
                <w:sz w:val="24"/>
              </w:rPr>
            </m:ctrlPr>
          </m:sSubPr>
          <m:e>
            <m:r>
              <w:rPr>
                <w:rFonts w:ascii="Cambria Math" w:hAnsi="Cambria Math"/>
                <w:sz w:val="24"/>
              </w:rPr>
              <m:t>A</m:t>
            </m:r>
            <m:ctrlPr>
              <w:rPr>
                <w:rFonts w:ascii="Cambria Math" w:hAnsi="Cambria Math"/>
                <w:i/>
                <w:sz w:val="24"/>
              </w:rPr>
            </m:ctrlPr>
          </m:e>
          <m:sub>
            <m:r>
              <w:rPr>
                <w:rFonts w:ascii="Cambria Math" w:hAnsi="Cambria Math"/>
                <w:sz w:val="24"/>
              </w:rPr>
              <m:t>e</m:t>
            </m:r>
            <m:ctrlPr>
              <w:rPr>
                <w:rFonts w:ascii="Cambria Math" w:hAnsi="Cambria Math"/>
                <w:i/>
                <w:sz w:val="24"/>
              </w:rPr>
            </m:ctrlPr>
          </m:sub>
        </m:sSub>
      </m:oMath>
      <w:r>
        <w:rPr>
          <w:rFonts w:hint="eastAsia" w:ascii="宋体" w:hAnsi="宋体"/>
          <w:sz w:val="24"/>
        </w:rPr>
        <w:t>—载体等效计算面积（m</w:t>
      </w:r>
      <w:r>
        <w:rPr>
          <w:rFonts w:hint="eastAsia" w:ascii="宋体" w:hAnsi="宋体"/>
          <w:sz w:val="24"/>
          <w:vertAlign w:val="superscript"/>
        </w:rPr>
        <w:t>2</w:t>
      </w:r>
      <w:r>
        <w:rPr>
          <w:rFonts w:hint="eastAsia" w:ascii="宋体" w:hAnsi="宋体"/>
          <w:sz w:val="24"/>
        </w:rPr>
        <w:t>）。</w:t>
      </w:r>
    </w:p>
    <w:p>
      <w:pPr>
        <w:spacing w:line="360" w:lineRule="auto"/>
        <w:ind w:firstLine="480" w:firstLineChars="200"/>
        <w:jc w:val="left"/>
        <w:rPr>
          <w:rFonts w:ascii="宋体" w:hAnsi="宋体"/>
          <w:sz w:val="24"/>
        </w:rPr>
      </w:pPr>
      <w:r>
        <w:rPr>
          <w:rFonts w:ascii="宋体" w:hAnsi="宋体"/>
          <w:sz w:val="24"/>
        </w:rPr>
        <w:t>修正后地基承载力特征值fa可按下式计算</w:t>
      </w:r>
      <w:r>
        <w:rPr>
          <w:rFonts w:hint="eastAsia" w:ascii="宋体" w:hAnsi="宋体"/>
          <w:sz w:val="24"/>
        </w:rPr>
        <w:t>：</w:t>
      </w:r>
    </w:p>
    <w:p>
      <w:pPr>
        <w:spacing w:line="360" w:lineRule="auto"/>
        <w:jc w:val="center"/>
        <w:rPr>
          <w:rFonts w:ascii="宋体" w:hAnsi="宋体"/>
          <w:position w:val="-10"/>
          <w:sz w:val="24"/>
        </w:rPr>
      </w:pPr>
      <w:r>
        <w:rPr>
          <w:rFonts w:ascii="宋体" w:hAnsi="宋体"/>
          <w:position w:val="-10"/>
          <w:sz w:val="24"/>
        </w:rPr>
        <w:object>
          <v:shape id="_x0000_i1026" o:spt="75" type="#_x0000_t75" style="height:18.4pt;width:212.15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spacing w:line="360" w:lineRule="auto"/>
        <w:ind w:firstLine="480" w:firstLineChars="200"/>
        <w:rPr>
          <w:rFonts w:ascii="宋体" w:hAnsi="宋体"/>
          <w:sz w:val="24"/>
        </w:rPr>
      </w:pPr>
      <m:oMath>
        <m:sSub>
          <m:sSubPr>
            <m:ctrlPr>
              <w:rPr>
                <w:rFonts w:ascii="Cambria Math" w:hAnsi="Cambria Math"/>
                <w:i/>
                <w:sz w:val="24"/>
              </w:rPr>
            </m:ctrlPr>
          </m:sSubPr>
          <m:e>
            <m:r>
              <w:rPr>
                <w:rFonts w:ascii="Cambria Math" w:hAnsi="Cambria Math"/>
                <w:sz w:val="24"/>
              </w:rPr>
              <m:t>f</m:t>
            </m:r>
            <m:ctrlPr>
              <w:rPr>
                <w:rFonts w:ascii="Cambria Math" w:hAnsi="Cambria Math"/>
                <w:i/>
                <w:sz w:val="24"/>
              </w:rPr>
            </m:ctrlPr>
          </m:e>
          <m:sub>
            <m:r>
              <w:rPr>
                <w:rFonts w:ascii="Cambria Math" w:hAnsi="Cambria Math"/>
                <w:sz w:val="24"/>
              </w:rPr>
              <m:t>ak</m:t>
            </m:r>
            <m:ctrlPr>
              <w:rPr>
                <w:rFonts w:ascii="Cambria Math" w:hAnsi="Cambria Math"/>
                <w:i/>
                <w:sz w:val="24"/>
              </w:rPr>
            </m:ctrlPr>
          </m:sub>
        </m:sSub>
      </m:oMath>
      <w:r>
        <w:rPr>
          <w:rFonts w:hint="eastAsia" w:ascii="宋体" w:hAnsi="宋体"/>
          <w:sz w:val="24"/>
        </w:rPr>
        <w:t>—地基承载力特征值（kPa），本工程取为</w:t>
      </w:r>
      <w:r>
        <w:rPr>
          <w:rFonts w:ascii="宋体" w:hAnsi="宋体"/>
          <w:sz w:val="24"/>
        </w:rPr>
        <w:t>170</w:t>
      </w:r>
      <w:r>
        <w:rPr>
          <w:rFonts w:hint="eastAsia" w:ascii="宋体" w:hAnsi="宋体"/>
          <w:sz w:val="24"/>
        </w:rPr>
        <w:t>kPa；</w:t>
      </w:r>
    </w:p>
    <w:p>
      <w:pPr>
        <w:spacing w:line="360" w:lineRule="auto"/>
        <w:ind w:firstLine="480" w:firstLineChars="200"/>
        <w:jc w:val="left"/>
        <w:rPr>
          <w:rFonts w:ascii="宋体" w:hAnsi="宋体"/>
          <w:sz w:val="24"/>
        </w:rPr>
      </w:pPr>
      <m:oMath>
        <m:sSub>
          <m:sSubPr>
            <m:ctrlPr>
              <w:rPr>
                <w:rFonts w:ascii="Cambria Math" w:hAnsi="Cambria Math"/>
                <w:i/>
                <w:sz w:val="24"/>
              </w:rPr>
            </m:ctrlPr>
          </m:sSubPr>
          <m:e>
            <m:r>
              <w:rPr>
                <w:rFonts w:ascii="Cambria Math" w:hAnsi="Cambria Math"/>
                <w:sz w:val="24"/>
              </w:rPr>
              <m:t>η</m:t>
            </m:r>
            <m:ctrlPr>
              <w:rPr>
                <w:rFonts w:ascii="Cambria Math" w:hAnsi="Cambria Math"/>
                <w:i/>
                <w:sz w:val="24"/>
              </w:rPr>
            </m:ctrlPr>
          </m:e>
          <m:sub>
            <m:r>
              <w:rPr>
                <w:rFonts w:ascii="Cambria Math" w:hAnsi="Cambria Math"/>
                <w:sz w:val="24"/>
              </w:rPr>
              <m:t>b</m:t>
            </m:r>
            <m:ctrlPr>
              <w:rPr>
                <w:rFonts w:ascii="Cambria Math" w:hAnsi="Cambria Math"/>
                <w:i/>
                <w:sz w:val="24"/>
              </w:rPr>
            </m:ctrlPr>
          </m:sub>
        </m:sSub>
      </m:oMath>
      <w:r>
        <w:rPr>
          <w:rFonts w:hint="eastAsia" w:ascii="宋体" w:hAnsi="宋体"/>
          <w:sz w:val="24"/>
        </w:rPr>
        <w:t>—基础宽度的地基承载力修正系数，本工程取为0；</w:t>
      </w:r>
    </w:p>
    <w:p>
      <w:pPr>
        <w:spacing w:line="360" w:lineRule="auto"/>
        <w:ind w:firstLine="480" w:firstLineChars="200"/>
        <w:jc w:val="left"/>
        <w:rPr>
          <w:rFonts w:ascii="宋体" w:hAnsi="宋体"/>
          <w:sz w:val="24"/>
        </w:rPr>
      </w:pPr>
      <m:oMath>
        <m:sSub>
          <m:sSubPr>
            <m:ctrlPr>
              <w:rPr>
                <w:rFonts w:ascii="Cambria Math" w:hAnsi="Cambria Math"/>
                <w:i/>
                <w:sz w:val="24"/>
              </w:rPr>
            </m:ctrlPr>
          </m:sSubPr>
          <m:e>
            <m:r>
              <w:rPr>
                <w:rFonts w:ascii="Cambria Math" w:hAnsi="Cambria Math"/>
                <w:sz w:val="24"/>
              </w:rPr>
              <m:t>η</m:t>
            </m:r>
            <m:ctrlPr>
              <w:rPr>
                <w:rFonts w:ascii="Cambria Math" w:hAnsi="Cambria Math"/>
                <w:i/>
                <w:sz w:val="24"/>
              </w:rPr>
            </m:ctrlPr>
          </m:e>
          <m:sub>
            <m:r>
              <w:rPr>
                <w:rFonts w:ascii="Cambria Math" w:hAnsi="Cambria Math"/>
                <w:sz w:val="24"/>
              </w:rPr>
              <m:t>d</m:t>
            </m:r>
            <m:ctrlPr>
              <w:rPr>
                <w:rFonts w:ascii="Cambria Math" w:hAnsi="Cambria Math"/>
                <w:i/>
                <w:sz w:val="24"/>
              </w:rPr>
            </m:ctrlPr>
          </m:sub>
        </m:sSub>
      </m:oMath>
      <w:r>
        <w:rPr>
          <w:rFonts w:hint="eastAsia" w:ascii="宋体" w:hAnsi="宋体"/>
          <w:sz w:val="24"/>
        </w:rPr>
        <w:t>—埋置深度的地基承载力修正系数，本工程取为</w:t>
      </w:r>
      <w:r>
        <w:rPr>
          <w:rFonts w:ascii="宋体" w:hAnsi="宋体"/>
          <w:sz w:val="24"/>
        </w:rPr>
        <w:t>3.0</w:t>
      </w:r>
      <w:r>
        <w:rPr>
          <w:rFonts w:hint="eastAsia" w:ascii="宋体" w:hAnsi="宋体"/>
          <w:sz w:val="24"/>
        </w:rPr>
        <w:t>；</w:t>
      </w:r>
    </w:p>
    <w:p>
      <w:pPr>
        <w:spacing w:line="360" w:lineRule="auto"/>
        <w:ind w:firstLine="480" w:firstLineChars="200"/>
        <w:jc w:val="left"/>
        <w:rPr>
          <w:rFonts w:ascii="宋体" w:hAnsi="宋体"/>
          <w:sz w:val="24"/>
        </w:rPr>
      </w:pPr>
      <m:oMath>
        <m:r>
          <w:rPr>
            <w:rFonts w:ascii="Cambria Math" w:hAnsi="Cambria Math"/>
            <w:sz w:val="24"/>
          </w:rPr>
          <m:t>γ</m:t>
        </m:r>
      </m:oMath>
      <w:r>
        <w:rPr>
          <w:rFonts w:hint="eastAsia" w:ascii="宋体" w:hAnsi="宋体"/>
          <w:sz w:val="24"/>
        </w:rPr>
        <w:t>—基础底面以下土的重度（kN/m</w:t>
      </w:r>
      <w:r>
        <w:rPr>
          <w:rFonts w:hint="eastAsia" w:ascii="宋体" w:hAnsi="宋体"/>
          <w:sz w:val="24"/>
          <w:vertAlign w:val="superscript"/>
        </w:rPr>
        <w:t>3</w:t>
      </w:r>
      <w:r>
        <w:rPr>
          <w:rFonts w:hint="eastAsia" w:ascii="宋体" w:hAnsi="宋体"/>
          <w:sz w:val="24"/>
        </w:rPr>
        <w:t>）,地下水位以下取浮重度；</w:t>
      </w:r>
    </w:p>
    <w:p>
      <w:pPr>
        <w:spacing w:line="360" w:lineRule="auto"/>
        <w:ind w:firstLine="480" w:firstLineChars="200"/>
        <w:jc w:val="left"/>
        <w:rPr>
          <w:rFonts w:ascii="宋体" w:hAnsi="宋体"/>
          <w:sz w:val="24"/>
        </w:rPr>
      </w:pPr>
      <m:oMath>
        <m:r>
          <w:rPr>
            <w:rFonts w:ascii="Cambria Math" w:hAnsi="Cambria Math"/>
            <w:sz w:val="24"/>
          </w:rPr>
          <m:t>b</m:t>
        </m:r>
      </m:oMath>
      <w:r>
        <w:rPr>
          <w:rFonts w:hint="eastAsia" w:ascii="宋体" w:hAnsi="宋体"/>
          <w:sz w:val="24"/>
        </w:rPr>
        <w:t>—基础底面宽度（m）；</w:t>
      </w:r>
    </w:p>
    <w:p>
      <w:pPr>
        <w:spacing w:line="360" w:lineRule="auto"/>
        <w:ind w:firstLine="480" w:firstLineChars="200"/>
        <w:jc w:val="left"/>
        <w:rPr>
          <w:rFonts w:ascii="宋体" w:hAnsi="宋体"/>
          <w:sz w:val="24"/>
        </w:rPr>
      </w:pPr>
      <m:oMath>
        <m:sSub>
          <m:sSubPr>
            <m:ctrlPr>
              <w:rPr>
                <w:rFonts w:ascii="Cambria Math" w:hAnsi="Cambria Math"/>
                <w:i/>
                <w:sz w:val="24"/>
              </w:rPr>
            </m:ctrlPr>
          </m:sSubPr>
          <m:e>
            <m:r>
              <w:rPr>
                <w:rFonts w:ascii="Cambria Math" w:hAnsi="Cambria Math"/>
                <w:sz w:val="24"/>
              </w:rPr>
              <m:t>γ</m:t>
            </m:r>
            <m:ctrlPr>
              <w:rPr>
                <w:rFonts w:ascii="Cambria Math" w:hAnsi="Cambria Math"/>
                <w:i/>
                <w:sz w:val="24"/>
              </w:rPr>
            </m:ctrlPr>
          </m:e>
          <m:sub>
            <m:r>
              <w:rPr>
                <w:rFonts w:ascii="Cambria Math" w:hAnsi="Cambria Math"/>
                <w:sz w:val="24"/>
              </w:rPr>
              <m:t>0</m:t>
            </m:r>
            <m:ctrlPr>
              <w:rPr>
                <w:rFonts w:ascii="Cambria Math" w:hAnsi="Cambria Math"/>
                <w:i/>
                <w:sz w:val="24"/>
              </w:rPr>
            </m:ctrlPr>
          </m:sub>
        </m:sSub>
      </m:oMath>
      <w:r>
        <w:rPr>
          <w:rFonts w:hint="eastAsia" w:ascii="宋体" w:hAnsi="宋体"/>
          <w:sz w:val="24"/>
        </w:rPr>
        <w:t>—基础底面以上土的加权平均重度（kN/m</w:t>
      </w:r>
      <w:r>
        <w:rPr>
          <w:rFonts w:hint="eastAsia" w:ascii="宋体" w:hAnsi="宋体"/>
          <w:sz w:val="24"/>
          <w:vertAlign w:val="superscript"/>
        </w:rPr>
        <w:t>3</w:t>
      </w:r>
      <w:r>
        <w:rPr>
          <w:rFonts w:hint="eastAsia" w:ascii="宋体" w:hAnsi="宋体"/>
          <w:sz w:val="24"/>
        </w:rPr>
        <w:t>）,位于地下水位以下的土层取有效重度，本工程</w:t>
      </w:r>
      <m:oMath>
        <m:sSub>
          <m:sSubPr>
            <m:ctrlPr>
              <w:rPr>
                <w:rFonts w:ascii="Cambria Math" w:hAnsi="Cambria Math"/>
                <w:i/>
                <w:sz w:val="24"/>
              </w:rPr>
            </m:ctrlPr>
          </m:sSubPr>
          <m:e>
            <m:r>
              <w:rPr>
                <w:rFonts w:ascii="Cambria Math" w:hAnsi="Cambria Math"/>
                <w:sz w:val="24"/>
              </w:rPr>
              <m:t>γ</m:t>
            </m:r>
            <m:ctrlPr>
              <w:rPr>
                <w:rFonts w:ascii="Cambria Math" w:hAnsi="Cambria Math"/>
                <w:i/>
                <w:sz w:val="24"/>
              </w:rPr>
            </m:ctrlPr>
          </m:e>
          <m:sub>
            <m:r>
              <w:rPr>
                <w:rFonts w:ascii="Cambria Math" w:hAnsi="Cambria Math"/>
                <w:sz w:val="24"/>
              </w:rPr>
              <m:t>0</m:t>
            </m:r>
            <m:ctrlPr>
              <w:rPr>
                <w:rFonts w:ascii="Cambria Math" w:hAnsi="Cambria Math"/>
                <w:i/>
                <w:sz w:val="24"/>
              </w:rPr>
            </m:ctrlPr>
          </m:sub>
        </m:sSub>
        <m:r>
          <w:rPr>
            <w:rFonts w:ascii="Cambria Math" w:hAnsi="Cambria Math"/>
            <w:sz w:val="24"/>
          </w:rPr>
          <m:t>=</m:t>
        </m:r>
      </m:oMath>
      <w:r>
        <w:rPr>
          <w:rFonts w:hint="eastAsia" w:ascii="宋体" w:hAnsi="宋体"/>
          <w:sz w:val="24"/>
        </w:rPr>
        <w:t>1</w:t>
      </w:r>
      <w:r>
        <w:rPr>
          <w:rFonts w:ascii="宋体" w:hAnsi="宋体"/>
          <w:sz w:val="24"/>
        </w:rPr>
        <w:t>1.5</w:t>
      </w:r>
      <w:r>
        <w:rPr>
          <w:rFonts w:hint="eastAsia" w:ascii="宋体" w:hAnsi="宋体"/>
          <w:sz w:val="24"/>
        </w:rPr>
        <w:t>kN/m</w:t>
      </w:r>
      <w:r>
        <w:rPr>
          <w:rFonts w:hint="eastAsia" w:ascii="宋体" w:hAnsi="宋体"/>
          <w:sz w:val="24"/>
          <w:vertAlign w:val="superscript"/>
        </w:rPr>
        <w:t>3</w:t>
      </w:r>
      <w:r>
        <w:rPr>
          <w:rFonts w:hint="eastAsia" w:ascii="宋体" w:hAnsi="宋体"/>
          <w:sz w:val="24"/>
        </w:rPr>
        <w:t>；</w:t>
      </w:r>
    </w:p>
    <w:p>
      <w:pPr>
        <w:spacing w:line="360" w:lineRule="auto"/>
        <w:ind w:firstLine="480" w:firstLineChars="200"/>
        <w:jc w:val="left"/>
        <w:rPr>
          <w:rFonts w:ascii="宋体" w:hAnsi="宋体"/>
          <w:sz w:val="24"/>
        </w:rPr>
      </w:pPr>
      <m:oMath>
        <m:r>
          <w:rPr>
            <w:rFonts w:ascii="Cambria Math" w:hAnsi="Cambria Math"/>
            <w:sz w:val="24"/>
          </w:rPr>
          <m:t>d</m:t>
        </m:r>
      </m:oMath>
      <w:r>
        <w:rPr>
          <w:rFonts w:hint="eastAsia" w:ascii="宋体" w:hAnsi="宋体"/>
          <w:sz w:val="24"/>
        </w:rPr>
        <w:t>—埋置深度（m），本工程取</w:t>
      </w:r>
      <m:oMath>
        <m:r>
          <w:rPr>
            <w:rFonts w:ascii="Cambria Math" w:hAnsi="Cambria Math"/>
            <w:sz w:val="24"/>
          </w:rPr>
          <m:t>d</m:t>
        </m:r>
      </m:oMath>
      <w:r>
        <w:rPr>
          <w:rFonts w:hint="eastAsia" w:ascii="宋体" w:hAnsi="宋体"/>
          <w:sz w:val="24"/>
        </w:rPr>
        <w:t xml:space="preserve"> =</w:t>
      </w:r>
      <w:r>
        <w:rPr>
          <w:rFonts w:ascii="宋体" w:hAnsi="宋体"/>
          <w:sz w:val="24"/>
        </w:rPr>
        <w:t>7.5m</w:t>
      </w:r>
      <w:r>
        <w:rPr>
          <w:rFonts w:hint="eastAsia" w:ascii="宋体" w:hAnsi="宋体"/>
          <w:sz w:val="24"/>
        </w:rPr>
        <w:t>（承台厚度暂定为1</w:t>
      </w:r>
      <w:r>
        <w:rPr>
          <w:rFonts w:ascii="宋体" w:hAnsi="宋体"/>
          <w:sz w:val="24"/>
        </w:rPr>
        <w:t>m+桩长</w:t>
      </w:r>
      <w:r>
        <w:rPr>
          <w:rFonts w:hint="eastAsia" w:ascii="宋体" w:hAnsi="宋体"/>
          <w:sz w:val="24"/>
          <w:lang w:val="en-US" w:eastAsia="zh-CN"/>
        </w:rPr>
        <w:t>6.5</w:t>
      </w:r>
      <w:r>
        <w:rPr>
          <w:rFonts w:ascii="宋体" w:hAnsi="宋体"/>
          <w:sz w:val="24"/>
        </w:rPr>
        <w:t>m</w:t>
      </w:r>
      <w:r>
        <w:rPr>
          <w:rFonts w:hint="eastAsia" w:ascii="宋体" w:hAnsi="宋体"/>
          <w:sz w:val="24"/>
        </w:rPr>
        <w:t>）。</w:t>
      </w:r>
    </w:p>
    <w:p>
      <w:pPr>
        <w:spacing w:line="360" w:lineRule="auto"/>
        <w:jc w:val="center"/>
        <w:rPr>
          <w:rFonts w:ascii="宋体" w:hAnsi="宋体"/>
          <w:sz w:val="24"/>
        </w:rPr>
      </w:pPr>
      <w:r>
        <w:rPr>
          <w:rFonts w:ascii="宋体" w:hAnsi="宋体"/>
          <w:position w:val="-10"/>
          <w:sz w:val="24"/>
        </w:rPr>
        <w:object>
          <v:shape id="_x0000_i1027" o:spt="75" type="#_x0000_t75" style="height:18.4pt;width:212.15pt;" o:ole="t" filled="f" o:preferrelative="t" stroked="f" coordsize="21600,21600">
            <v:path/>
            <v:fill on="f" focussize="0,0"/>
            <v:stroke on="f" joinstyle="miter"/>
            <v:imagedata r:id="rId15" o:title=""/>
            <o:lock v:ext="edit" aspectratio="t"/>
            <w10:wrap type="none"/>
            <w10:anchorlock/>
          </v:shape>
          <o:OLEObject Type="Embed" ProgID="Equation.3" ShapeID="_x0000_i1027" DrawAspect="Content" ObjectID="_1468075727" r:id="rId16">
            <o:LockedField>false</o:LockedField>
          </o:OLEObject>
        </w:object>
      </w:r>
    </w:p>
    <w:p>
      <w:pPr>
        <w:spacing w:line="360" w:lineRule="auto"/>
        <w:ind w:firstLine="2400" w:firstLineChars="1000"/>
        <w:rPr>
          <w:rFonts w:ascii="宋体" w:hAnsi="宋体"/>
          <w:sz w:val="24"/>
        </w:rPr>
      </w:pPr>
      <w:r>
        <w:rPr>
          <w:rFonts w:hint="eastAsia" w:ascii="宋体" w:hAnsi="宋体"/>
          <w:sz w:val="24"/>
        </w:rPr>
        <w:t>=</w:t>
      </w:r>
      <w:r>
        <w:rPr>
          <w:rFonts w:ascii="宋体" w:hAnsi="宋体"/>
          <w:sz w:val="24"/>
        </w:rPr>
        <w:t>170+0+3×11.5</w:t>
      </w:r>
      <w:r>
        <w:rPr>
          <w:rFonts w:hint="eastAsia" w:ascii="宋体" w:hAnsi="宋体"/>
          <w:sz w:val="24"/>
        </w:rPr>
        <w:t>×（</w:t>
      </w:r>
      <w:r>
        <w:rPr>
          <w:rFonts w:ascii="宋体" w:hAnsi="宋体"/>
          <w:sz w:val="24"/>
        </w:rPr>
        <w:t>7.5-0.5</w:t>
      </w:r>
      <w:r>
        <w:rPr>
          <w:rFonts w:hint="eastAsia" w:ascii="宋体" w:hAnsi="宋体"/>
          <w:sz w:val="24"/>
        </w:rPr>
        <w:t>）=</w:t>
      </w:r>
      <w:r>
        <w:rPr>
          <w:rFonts w:ascii="宋体" w:hAnsi="宋体"/>
          <w:sz w:val="24"/>
        </w:rPr>
        <w:t>411.5</w:t>
      </w:r>
      <w:r>
        <w:rPr>
          <w:rFonts w:hint="eastAsia" w:ascii="宋体" w:hAnsi="宋体"/>
          <w:sz w:val="24"/>
        </w:rPr>
        <w:t>kPa</w:t>
      </w:r>
    </w:p>
    <w:p>
      <w:pPr>
        <w:spacing w:line="360" w:lineRule="auto"/>
        <w:ind w:firstLine="540" w:firstLineChars="225"/>
        <w:rPr>
          <w:rFonts w:ascii="宋体" w:hAnsi="宋体"/>
          <w:sz w:val="24"/>
        </w:rPr>
      </w:pPr>
      <w:r>
        <w:rPr>
          <w:rFonts w:ascii="宋体" w:hAnsi="宋体"/>
          <w:sz w:val="24"/>
        </w:rPr>
        <w:t>本工程载体桩三击贯入度小于10</w:t>
      </w:r>
      <w:r>
        <w:rPr>
          <w:rFonts w:hint="eastAsia" w:ascii="宋体" w:hAnsi="宋体"/>
          <w:sz w:val="24"/>
        </w:rPr>
        <w:t>cm，取Ae=</w:t>
      </w:r>
      <w:r>
        <w:rPr>
          <w:rFonts w:ascii="宋体" w:hAnsi="宋体"/>
          <w:sz w:val="24"/>
        </w:rPr>
        <w:t>4.2m</w:t>
      </w:r>
      <w:r>
        <w:rPr>
          <w:rFonts w:ascii="宋体" w:hAnsi="宋体"/>
          <w:sz w:val="24"/>
          <w:vertAlign w:val="superscript"/>
        </w:rPr>
        <w:t>2</w:t>
      </w:r>
      <w:r>
        <w:rPr>
          <w:rFonts w:hint="eastAsia" w:ascii="宋体" w:hAnsi="宋体"/>
          <w:sz w:val="24"/>
        </w:rPr>
        <w:t>，当桩径为5</w:t>
      </w:r>
      <w:r>
        <w:rPr>
          <w:rFonts w:ascii="宋体" w:hAnsi="宋体"/>
          <w:sz w:val="24"/>
        </w:rPr>
        <w:t>00～</w:t>
      </w:r>
      <w:r>
        <w:rPr>
          <w:rFonts w:hint="eastAsia" w:ascii="宋体" w:hAnsi="宋体"/>
          <w:sz w:val="24"/>
        </w:rPr>
        <w:t>8</w:t>
      </w:r>
      <w:r>
        <w:rPr>
          <w:rFonts w:ascii="宋体" w:hAnsi="宋体"/>
          <w:sz w:val="24"/>
        </w:rPr>
        <w:t>00mm时</w:t>
      </w:r>
      <w:r>
        <w:rPr>
          <w:rFonts w:hint="eastAsia" w:ascii="宋体" w:hAnsi="宋体"/>
          <w:sz w:val="24"/>
        </w:rPr>
        <w:t>，Ae值应乘以1</w:t>
      </w:r>
      <w:r>
        <w:rPr>
          <w:rFonts w:ascii="宋体" w:hAnsi="宋体"/>
          <w:sz w:val="24"/>
        </w:rPr>
        <w:t>.1～</w:t>
      </w:r>
      <w:r>
        <w:rPr>
          <w:rFonts w:hint="eastAsia" w:ascii="宋体" w:hAnsi="宋体"/>
          <w:sz w:val="24"/>
        </w:rPr>
        <w:t>1</w:t>
      </w:r>
      <w:r>
        <w:rPr>
          <w:rFonts w:ascii="宋体" w:hAnsi="宋体"/>
          <w:sz w:val="24"/>
        </w:rPr>
        <w:t>.3</w:t>
      </w:r>
      <w:r>
        <w:rPr>
          <w:rFonts w:hint="eastAsia" w:ascii="宋体" w:hAnsi="宋体"/>
          <w:sz w:val="24"/>
        </w:rPr>
        <w:t>，</w:t>
      </w:r>
      <w:r>
        <w:rPr>
          <w:rFonts w:ascii="宋体" w:hAnsi="宋体"/>
          <w:sz w:val="24"/>
        </w:rPr>
        <w:t>本工程取</w:t>
      </w:r>
      <w:r>
        <w:rPr>
          <w:rFonts w:hint="eastAsia" w:ascii="宋体" w:hAnsi="宋体"/>
          <w:sz w:val="24"/>
        </w:rPr>
        <w:t>1</w:t>
      </w:r>
      <w:r>
        <w:rPr>
          <w:rFonts w:ascii="宋体" w:hAnsi="宋体"/>
          <w:sz w:val="24"/>
        </w:rPr>
        <w:t>.2</w:t>
      </w:r>
      <w:r>
        <w:rPr>
          <w:rFonts w:hint="eastAsia" w:ascii="宋体" w:hAnsi="宋体"/>
          <w:sz w:val="24"/>
        </w:rPr>
        <w:t>。</w:t>
      </w:r>
      <w:r>
        <w:rPr>
          <w:rFonts w:ascii="宋体" w:hAnsi="宋体"/>
          <w:sz w:val="24"/>
        </w:rPr>
        <w:t>则</w:t>
      </w:r>
      <w:r>
        <w:rPr>
          <w:rFonts w:hint="eastAsia" w:ascii="宋体" w:hAnsi="宋体"/>
          <w:sz w:val="24"/>
        </w:rPr>
        <w:t>单桩承载力特征值</w:t>
      </w:r>
      <w:r>
        <w:rPr>
          <w:rFonts w:ascii="宋体" w:hAnsi="宋体"/>
          <w:sz w:val="24"/>
        </w:rPr>
        <w:t>：</w:t>
      </w:r>
      <w:r>
        <w:rPr>
          <w:rFonts w:hint="eastAsia" w:ascii="宋体" w:hAnsi="宋体"/>
          <w:sz w:val="24"/>
        </w:rPr>
        <w:t xml:space="preserve"> </w:t>
      </w:r>
    </w:p>
    <w:p>
      <w:pPr>
        <w:spacing w:line="360" w:lineRule="auto"/>
        <w:jc w:val="center"/>
        <w:rPr>
          <w:rFonts w:ascii="宋体" w:hAnsi="宋体"/>
          <w:color w:val="FF0000"/>
          <w:sz w:val="24"/>
        </w:rPr>
      </w:pPr>
      <m:oMath>
        <m:r>
          <w:rPr>
            <w:rFonts w:ascii="Cambria Math" w:hAnsi="Cambria Math"/>
            <w:color w:val="FF0000"/>
            <w:sz w:val="24"/>
          </w:rPr>
          <m:t>Ra=</m:t>
        </m:r>
        <m:sSub>
          <m:sSubPr>
            <m:ctrlPr>
              <w:rPr>
                <w:rFonts w:ascii="Cambria Math" w:hAnsi="Cambria Math"/>
                <w:i/>
                <w:color w:val="FF0000"/>
                <w:sz w:val="24"/>
              </w:rPr>
            </m:ctrlPr>
          </m:sSubPr>
          <m:e>
            <m:r>
              <w:rPr>
                <w:rFonts w:ascii="Cambria Math" w:hAnsi="Cambria Math"/>
                <w:color w:val="FF0000"/>
                <w:sz w:val="24"/>
              </w:rPr>
              <m:t>f</m:t>
            </m:r>
            <m:ctrlPr>
              <w:rPr>
                <w:rFonts w:ascii="Cambria Math" w:hAnsi="Cambria Math"/>
                <w:i/>
                <w:color w:val="FF0000"/>
                <w:sz w:val="24"/>
              </w:rPr>
            </m:ctrlPr>
          </m:e>
          <m:sub>
            <m:r>
              <w:rPr>
                <w:rFonts w:ascii="Cambria Math" w:hAnsi="Cambria Math"/>
                <w:color w:val="FF0000"/>
                <w:sz w:val="24"/>
              </w:rPr>
              <m:t>a</m:t>
            </m:r>
            <m:ctrlPr>
              <w:rPr>
                <w:rFonts w:ascii="Cambria Math" w:hAnsi="Cambria Math"/>
                <w:i/>
                <w:color w:val="FF0000"/>
                <w:sz w:val="24"/>
              </w:rPr>
            </m:ctrlPr>
          </m:sub>
        </m:sSub>
        <m:r>
          <w:rPr>
            <w:rFonts w:ascii="Cambria Math" w:hAnsi="Cambria Math"/>
            <w:color w:val="FF0000"/>
            <w:sz w:val="24"/>
          </w:rPr>
          <m:t>•</m:t>
        </m:r>
        <m:sSub>
          <m:sSubPr>
            <m:ctrlPr>
              <w:rPr>
                <w:rFonts w:ascii="Cambria Math" w:hAnsi="Cambria Math"/>
                <w:i/>
                <w:color w:val="FF0000"/>
                <w:sz w:val="24"/>
              </w:rPr>
            </m:ctrlPr>
          </m:sSubPr>
          <m:e>
            <m:r>
              <w:rPr>
                <w:rFonts w:ascii="Cambria Math" w:hAnsi="Cambria Math"/>
                <w:color w:val="FF0000"/>
                <w:sz w:val="24"/>
              </w:rPr>
              <m:t>A</m:t>
            </m:r>
            <m:ctrlPr>
              <w:rPr>
                <w:rFonts w:ascii="Cambria Math" w:hAnsi="Cambria Math"/>
                <w:i/>
                <w:color w:val="FF0000"/>
                <w:sz w:val="24"/>
              </w:rPr>
            </m:ctrlPr>
          </m:e>
          <m:sub>
            <m:r>
              <w:rPr>
                <w:rFonts w:ascii="Cambria Math" w:hAnsi="Cambria Math"/>
                <w:color w:val="FF0000"/>
                <w:sz w:val="24"/>
              </w:rPr>
              <m:t>e</m:t>
            </m:r>
            <m:ctrlPr>
              <w:rPr>
                <w:rFonts w:ascii="Cambria Math" w:hAnsi="Cambria Math"/>
                <w:i/>
                <w:color w:val="FF0000"/>
                <w:sz w:val="24"/>
              </w:rPr>
            </m:ctrlPr>
          </m:sub>
        </m:sSub>
      </m:oMath>
      <w:r>
        <w:rPr>
          <w:rFonts w:ascii="宋体" w:hAnsi="宋体"/>
          <w:color w:val="FF0000"/>
          <w:sz w:val="24"/>
        </w:rPr>
        <w:t>=411.5</w:t>
      </w:r>
      <w:r>
        <w:rPr>
          <w:rFonts w:hint="eastAsia" w:ascii="宋体" w:hAnsi="宋体"/>
          <w:color w:val="FF0000"/>
          <w:sz w:val="24"/>
        </w:rPr>
        <w:t>×</w:t>
      </w:r>
      <w:r>
        <w:rPr>
          <w:rFonts w:ascii="宋体" w:hAnsi="宋体"/>
          <w:color w:val="FF0000"/>
          <w:sz w:val="24"/>
        </w:rPr>
        <w:t>4.2×1.2=2073.9</w:t>
      </w:r>
      <w:r>
        <w:rPr>
          <w:rFonts w:hint="eastAsia" w:ascii="宋体" w:hAnsi="宋体"/>
          <w:color w:val="FF0000"/>
          <w:sz w:val="24"/>
        </w:rPr>
        <w:t>k</w:t>
      </w:r>
      <w:r>
        <w:rPr>
          <w:rFonts w:ascii="宋体" w:hAnsi="宋体"/>
          <w:color w:val="FF0000"/>
          <w:sz w:val="24"/>
        </w:rPr>
        <w:t>N</w:t>
      </w:r>
    </w:p>
    <w:p>
      <w:pPr>
        <w:spacing w:line="360" w:lineRule="auto"/>
        <w:ind w:firstLine="590" w:firstLineChars="245"/>
        <w:rPr>
          <w:rFonts w:ascii="宋体" w:hAnsi="宋体"/>
          <w:b/>
          <w:sz w:val="24"/>
        </w:rPr>
      </w:pPr>
      <w:r>
        <w:rPr>
          <w:rFonts w:hint="eastAsia" w:ascii="宋体" w:hAnsi="宋体"/>
          <w:b/>
          <w:sz w:val="24"/>
        </w:rPr>
        <w:t>根据本工程上部结构荷载情况，单桩抗压承载力特征值取Ra=</w:t>
      </w:r>
      <w:r>
        <w:rPr>
          <w:rFonts w:ascii="宋体" w:hAnsi="宋体"/>
          <w:b/>
          <w:sz w:val="24"/>
        </w:rPr>
        <w:t>2000</w:t>
      </w:r>
      <w:r>
        <w:rPr>
          <w:rFonts w:hint="eastAsia" w:ascii="宋体" w:hAnsi="宋体"/>
          <w:b/>
          <w:sz w:val="24"/>
        </w:rPr>
        <w:t>kN。</w:t>
      </w:r>
    </w:p>
    <w:p>
      <w:pPr>
        <w:tabs>
          <w:tab w:val="decimal" w:pos="4650"/>
        </w:tabs>
        <w:spacing w:before="156" w:beforeLines="50" w:after="156" w:afterLines="50" w:line="400" w:lineRule="exact"/>
        <w:rPr>
          <w:rFonts w:ascii="宋体" w:hAnsi="宋体" w:cs="宋体"/>
          <w:b/>
          <w:sz w:val="28"/>
        </w:rPr>
      </w:pPr>
      <w:r>
        <w:rPr>
          <w:rFonts w:ascii="宋体" w:hAnsi="宋体" w:cs="宋体"/>
          <w:b/>
          <w:sz w:val="28"/>
        </w:rPr>
        <w:t>3</w:t>
      </w:r>
      <w:r>
        <w:rPr>
          <w:rFonts w:hint="eastAsia" w:ascii="宋体" w:hAnsi="宋体" w:cs="宋体"/>
          <w:b/>
          <w:sz w:val="28"/>
        </w:rPr>
        <w:t>.3后注浆钻孔灌注桩</w:t>
      </w:r>
    </w:p>
    <w:p>
      <w:pPr>
        <w:spacing w:line="540" w:lineRule="exact"/>
        <w:ind w:left="141" w:leftChars="67"/>
        <w:rPr>
          <w:rFonts w:ascii="宋体" w:hAnsi="宋体"/>
          <w:color w:val="000000"/>
          <w:sz w:val="28"/>
          <w:szCs w:val="28"/>
        </w:rPr>
      </w:pPr>
      <w:r>
        <w:rPr>
          <w:rFonts w:hint="eastAsia" w:ascii="宋体"/>
          <w:color w:val="000000"/>
          <w:sz w:val="28"/>
        </w:rPr>
        <w:t>该桩型近年来在本地区高层建筑物中普遍使用，具有技术要求高、提高单桩承载力、降低单桩承载力离散性、减小桩身沉降量等特点。</w:t>
      </w:r>
    </w:p>
    <w:p>
      <w:pPr>
        <w:pStyle w:val="68"/>
        <w:numPr>
          <w:ilvl w:val="0"/>
          <w:numId w:val="3"/>
        </w:numPr>
        <w:spacing w:line="600" w:lineRule="exact"/>
        <w:ind w:firstLineChars="0"/>
        <w:rPr>
          <w:rFonts w:ascii="宋体" w:hAnsi="宋体"/>
          <w:sz w:val="28"/>
        </w:rPr>
      </w:pPr>
      <w:r>
        <w:rPr>
          <w:rFonts w:hint="eastAsia" w:ascii="宋体" w:hAnsi="宋体"/>
          <w:sz w:val="28"/>
        </w:rPr>
        <w:t>. 桩端持力层的选择</w:t>
      </w:r>
    </w:p>
    <w:p>
      <w:pPr>
        <w:spacing w:line="520" w:lineRule="exact"/>
        <w:rPr>
          <w:rFonts w:hAnsi="宋体"/>
          <w:sz w:val="28"/>
        </w:rPr>
      </w:pPr>
      <w:r>
        <w:rPr>
          <w:rFonts w:hint="eastAsia" w:ascii="宋体"/>
          <w:sz w:val="28"/>
        </w:rPr>
        <w:t xml:space="preserve">  ⑨层粉砂</w:t>
      </w:r>
      <w:r>
        <w:rPr>
          <w:rFonts w:hint="eastAsia" w:hAnsi="宋体"/>
          <w:sz w:val="28"/>
        </w:rPr>
        <w:t>层位分布稳定，厚度大，土质密实</w:t>
      </w:r>
      <w:r>
        <w:rPr>
          <w:rFonts w:hint="eastAsia"/>
          <w:sz w:val="28"/>
        </w:rPr>
        <w:t>，埋深适中，适宜选作</w:t>
      </w:r>
      <w:r>
        <w:rPr>
          <w:rFonts w:hint="eastAsia" w:ascii="宋体" w:hAnsi="宋体"/>
          <w:sz w:val="28"/>
        </w:rPr>
        <w:t>拟建</w:t>
      </w:r>
      <w:r>
        <w:rPr>
          <w:rFonts w:hint="eastAsia"/>
          <w:sz w:val="28"/>
        </w:rPr>
        <w:t>3#住院桩端持力层</w:t>
      </w:r>
      <w:r>
        <w:rPr>
          <w:rFonts w:hint="eastAsia" w:ascii="宋体" w:hAnsi="宋体"/>
          <w:sz w:val="28"/>
        </w:rPr>
        <w:t>。</w:t>
      </w:r>
    </w:p>
    <w:p>
      <w:pPr>
        <w:spacing w:line="540" w:lineRule="exact"/>
        <w:ind w:right="-28" w:firstLine="570"/>
        <w:rPr>
          <w:rFonts w:ascii="宋体"/>
          <w:b/>
          <w:sz w:val="28"/>
        </w:rPr>
      </w:pPr>
      <w:r>
        <w:rPr>
          <w:rFonts w:hint="eastAsia" w:ascii="宋体" w:hAnsi="宋体"/>
          <w:sz w:val="28"/>
        </w:rPr>
        <w:t>⑵.桩侧阻力与端阻力增强系数建议值</w:t>
      </w:r>
    </w:p>
    <w:p>
      <w:pPr>
        <w:spacing w:line="560" w:lineRule="exact"/>
        <w:ind w:right="-28" w:firstLine="573"/>
        <w:rPr>
          <w:sz w:val="28"/>
        </w:rPr>
      </w:pPr>
      <w:r>
        <w:rPr>
          <w:rFonts w:hint="eastAsia"/>
          <w:sz w:val="28"/>
        </w:rPr>
        <w:t>根据各地基土层的埋藏深度、土性、物理力学性质及原位测试结果，参照地方桩基施工经验，提供各土层后注浆灌注桩侧阻力、端阻力标准值及增强系数见下表：</w:t>
      </w:r>
    </w:p>
    <w:p>
      <w:pPr>
        <w:spacing w:line="540" w:lineRule="exact"/>
        <w:ind w:right="-28" w:firstLine="1077" w:firstLineChars="449"/>
        <w:rPr>
          <w:sz w:val="24"/>
          <w:szCs w:val="24"/>
        </w:rPr>
      </w:pPr>
      <w:r>
        <w:rPr>
          <w:rFonts w:hint="eastAsia"/>
          <w:sz w:val="24"/>
          <w:szCs w:val="24"/>
        </w:rPr>
        <w:t>后注浆灌注桩侧阻力、端阻力标准值及增强系数增强系数一览表     插表4.5.2.3</w:t>
      </w:r>
      <w:r>
        <w:rPr>
          <w:sz w:val="24"/>
          <w:szCs w:val="24"/>
        </w:rPr>
        <w:t>-</w:t>
      </w:r>
      <w:r>
        <w:rPr>
          <w:rFonts w:hint="eastAsia"/>
          <w:sz w:val="24"/>
          <w:szCs w:val="24"/>
        </w:rPr>
        <w:t>1</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1320"/>
        <w:gridCol w:w="2093"/>
        <w:gridCol w:w="2106"/>
        <w:gridCol w:w="2106"/>
        <w:gridCol w:w="1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32" w:type="dxa"/>
            <w:vAlign w:val="center"/>
          </w:tcPr>
          <w:p>
            <w:pPr>
              <w:jc w:val="center"/>
              <w:rPr>
                <w:rFonts w:ascii="宋体" w:hAnsi="宋体"/>
                <w:bCs/>
                <w:szCs w:val="21"/>
              </w:rPr>
            </w:pPr>
            <w:r>
              <w:rPr>
                <w:rFonts w:hint="eastAsia" w:ascii="宋体" w:hAnsi="宋体"/>
                <w:bCs/>
                <w:szCs w:val="21"/>
              </w:rPr>
              <w:t>层号</w:t>
            </w:r>
          </w:p>
        </w:tc>
        <w:tc>
          <w:tcPr>
            <w:tcW w:w="1320" w:type="dxa"/>
            <w:vAlign w:val="center"/>
          </w:tcPr>
          <w:p>
            <w:pPr>
              <w:jc w:val="center"/>
              <w:rPr>
                <w:rFonts w:ascii="宋体" w:hAnsi="宋体"/>
                <w:bCs/>
                <w:szCs w:val="21"/>
              </w:rPr>
            </w:pPr>
            <w:r>
              <w:rPr>
                <w:rFonts w:hint="eastAsia" w:ascii="宋体" w:hAnsi="宋体"/>
                <w:bCs/>
                <w:szCs w:val="21"/>
              </w:rPr>
              <w:t>岩    性</w:t>
            </w:r>
          </w:p>
        </w:tc>
        <w:tc>
          <w:tcPr>
            <w:tcW w:w="2093" w:type="dxa"/>
            <w:vAlign w:val="center"/>
          </w:tcPr>
          <w:p>
            <w:pPr>
              <w:jc w:val="center"/>
              <w:rPr>
                <w:rFonts w:ascii="宋体" w:hAnsi="宋体"/>
                <w:bCs/>
                <w:szCs w:val="21"/>
              </w:rPr>
            </w:pPr>
            <w:r>
              <w:rPr>
                <w:rFonts w:hint="eastAsia" w:ascii="宋体" w:hAnsi="宋体"/>
                <w:bCs/>
                <w:szCs w:val="21"/>
              </w:rPr>
              <w:t>极限侧阻力标准值q</w:t>
            </w:r>
            <w:r>
              <w:rPr>
                <w:rFonts w:hint="eastAsia" w:ascii="宋体" w:hAnsi="宋体"/>
                <w:bCs/>
                <w:szCs w:val="21"/>
                <w:vertAlign w:val="subscript"/>
              </w:rPr>
              <w:t>sik</w:t>
            </w:r>
            <w:r>
              <w:rPr>
                <w:rFonts w:hint="eastAsia" w:ascii="宋体" w:hAnsi="宋体"/>
                <w:bCs/>
                <w:szCs w:val="21"/>
              </w:rPr>
              <w:t>(KPa)</w:t>
            </w:r>
          </w:p>
        </w:tc>
        <w:tc>
          <w:tcPr>
            <w:tcW w:w="0" w:type="auto"/>
            <w:vAlign w:val="center"/>
          </w:tcPr>
          <w:p>
            <w:pPr>
              <w:jc w:val="center"/>
              <w:rPr>
                <w:rFonts w:ascii="宋体" w:hAnsi="宋体"/>
                <w:bCs/>
                <w:szCs w:val="21"/>
              </w:rPr>
            </w:pPr>
            <w:r>
              <w:rPr>
                <w:rFonts w:hint="eastAsia" w:ascii="宋体" w:hAnsi="宋体"/>
                <w:bCs/>
                <w:szCs w:val="21"/>
              </w:rPr>
              <w:t>侧阻力增强系数βsi</w:t>
            </w:r>
          </w:p>
        </w:tc>
        <w:tc>
          <w:tcPr>
            <w:tcW w:w="0" w:type="auto"/>
            <w:vAlign w:val="center"/>
          </w:tcPr>
          <w:p>
            <w:pPr>
              <w:jc w:val="center"/>
              <w:rPr>
                <w:rFonts w:ascii="宋体" w:hAnsi="宋体"/>
                <w:bCs/>
                <w:szCs w:val="21"/>
              </w:rPr>
            </w:pPr>
            <w:r>
              <w:rPr>
                <w:rFonts w:hint="eastAsia" w:ascii="宋体" w:hAnsi="宋体"/>
                <w:bCs/>
                <w:szCs w:val="21"/>
              </w:rPr>
              <w:t>侧阻力增强系数βsi</w:t>
            </w:r>
          </w:p>
        </w:tc>
        <w:tc>
          <w:tcPr>
            <w:tcW w:w="1548" w:type="dxa"/>
            <w:vAlign w:val="center"/>
          </w:tcPr>
          <w:p>
            <w:pPr>
              <w:jc w:val="center"/>
              <w:rPr>
                <w:rFonts w:ascii="宋体" w:hAnsi="宋体"/>
                <w:bCs/>
                <w:szCs w:val="21"/>
              </w:rPr>
            </w:pPr>
            <w:r>
              <w:rPr>
                <w:rFonts w:hint="eastAsia" w:ascii="宋体" w:hAnsi="宋体"/>
                <w:bCs/>
                <w:szCs w:val="21"/>
              </w:rPr>
              <w:t>极限端阻力标准值q</w:t>
            </w:r>
            <w:r>
              <w:rPr>
                <w:rFonts w:hint="eastAsia" w:ascii="宋体" w:hAnsi="宋体"/>
                <w:bCs/>
                <w:szCs w:val="21"/>
                <w:vertAlign w:val="subscript"/>
              </w:rPr>
              <w:t>pk</w:t>
            </w:r>
            <w:r>
              <w:rPr>
                <w:rFonts w:hint="eastAsia" w:ascii="宋体" w:hAnsi="宋体"/>
                <w:bCs/>
                <w:szCs w:val="21"/>
              </w:rPr>
              <w:t>(KPa)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32" w:type="dxa"/>
            <w:vAlign w:val="center"/>
          </w:tcPr>
          <w:p>
            <w:pPr>
              <w:jc w:val="center"/>
              <w:rPr>
                <w:rFonts w:hAnsi="宋体"/>
                <w:sz w:val="24"/>
                <w:szCs w:val="24"/>
              </w:rPr>
            </w:pPr>
            <w:r>
              <w:rPr>
                <w:rFonts w:hint="eastAsia" w:hAnsi="宋体"/>
                <w:sz w:val="24"/>
                <w:szCs w:val="24"/>
              </w:rPr>
              <w:t>②</w:t>
            </w:r>
          </w:p>
        </w:tc>
        <w:tc>
          <w:tcPr>
            <w:tcW w:w="1320" w:type="dxa"/>
          </w:tcPr>
          <w:p>
            <w:pPr>
              <w:jc w:val="center"/>
              <w:rPr>
                <w:szCs w:val="24"/>
              </w:rPr>
            </w:pPr>
            <w:r>
              <w:rPr>
                <w:rFonts w:hint="eastAsia"/>
              </w:rPr>
              <w:t>粉土</w:t>
            </w:r>
          </w:p>
        </w:tc>
        <w:tc>
          <w:tcPr>
            <w:tcW w:w="2093" w:type="dxa"/>
            <w:vAlign w:val="center"/>
          </w:tcPr>
          <w:p>
            <w:pPr>
              <w:jc w:val="center"/>
              <w:rPr>
                <w:rFonts w:ascii="宋体" w:hAnsi="宋体"/>
                <w:b/>
                <w:sz w:val="24"/>
                <w:szCs w:val="24"/>
              </w:rPr>
            </w:pPr>
            <w:r>
              <w:rPr>
                <w:rFonts w:hint="eastAsia" w:ascii="宋体" w:hAnsi="宋体"/>
                <w:b/>
                <w:sz w:val="24"/>
                <w:szCs w:val="24"/>
              </w:rPr>
              <w:t>30</w:t>
            </w:r>
          </w:p>
        </w:tc>
        <w:tc>
          <w:tcPr>
            <w:tcW w:w="0" w:type="auto"/>
            <w:vAlign w:val="center"/>
          </w:tcPr>
          <w:p>
            <w:pPr>
              <w:jc w:val="center"/>
              <w:rPr>
                <w:rFonts w:ascii="宋体" w:hAnsi="宋体"/>
                <w:b/>
                <w:sz w:val="24"/>
                <w:szCs w:val="24"/>
              </w:rPr>
            </w:pPr>
            <w:r>
              <w:rPr>
                <w:rFonts w:hint="eastAsia" w:ascii="宋体" w:hAnsi="宋体"/>
                <w:b/>
                <w:sz w:val="24"/>
                <w:szCs w:val="24"/>
              </w:rPr>
              <w:t>1.5</w:t>
            </w:r>
          </w:p>
        </w:tc>
        <w:tc>
          <w:tcPr>
            <w:tcW w:w="0" w:type="auto"/>
            <w:vAlign w:val="center"/>
          </w:tcPr>
          <w:p>
            <w:pPr>
              <w:jc w:val="center"/>
              <w:rPr>
                <w:rFonts w:ascii="宋体" w:hAnsi="宋体"/>
                <w:b/>
                <w:sz w:val="24"/>
                <w:szCs w:val="24"/>
              </w:rPr>
            </w:pPr>
          </w:p>
        </w:tc>
        <w:tc>
          <w:tcPr>
            <w:tcW w:w="1548" w:type="dxa"/>
            <w:vAlign w:val="center"/>
          </w:tcPr>
          <w:p>
            <w:pPr>
              <w:jc w:val="center"/>
              <w:rPr>
                <w:rFonts w:ascii="宋体" w:hAnsi="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32" w:type="dxa"/>
            <w:vAlign w:val="center"/>
          </w:tcPr>
          <w:p>
            <w:pPr>
              <w:jc w:val="center"/>
              <w:rPr>
                <w:sz w:val="24"/>
                <w:szCs w:val="24"/>
              </w:rPr>
            </w:pPr>
            <w:r>
              <w:rPr>
                <w:rFonts w:hint="eastAsia" w:hAnsi="宋体"/>
                <w:sz w:val="24"/>
                <w:szCs w:val="24"/>
              </w:rPr>
              <w:t>③</w:t>
            </w:r>
          </w:p>
        </w:tc>
        <w:tc>
          <w:tcPr>
            <w:tcW w:w="1320" w:type="dxa"/>
          </w:tcPr>
          <w:p>
            <w:pPr>
              <w:jc w:val="center"/>
              <w:rPr>
                <w:szCs w:val="24"/>
              </w:rPr>
            </w:pPr>
            <w:r>
              <w:rPr>
                <w:rFonts w:hint="eastAsia"/>
                <w:szCs w:val="24"/>
              </w:rPr>
              <w:t>粉土</w:t>
            </w:r>
          </w:p>
        </w:tc>
        <w:tc>
          <w:tcPr>
            <w:tcW w:w="2093" w:type="dxa"/>
            <w:vAlign w:val="center"/>
          </w:tcPr>
          <w:p>
            <w:pPr>
              <w:jc w:val="center"/>
              <w:rPr>
                <w:rFonts w:ascii="宋体" w:hAnsi="宋体"/>
                <w:b/>
                <w:sz w:val="24"/>
                <w:szCs w:val="24"/>
              </w:rPr>
            </w:pPr>
            <w:r>
              <w:rPr>
                <w:rFonts w:hint="eastAsia" w:ascii="宋体" w:hAnsi="宋体"/>
                <w:b/>
                <w:sz w:val="24"/>
                <w:szCs w:val="24"/>
              </w:rPr>
              <w:t>35</w:t>
            </w:r>
          </w:p>
        </w:tc>
        <w:tc>
          <w:tcPr>
            <w:tcW w:w="0" w:type="auto"/>
            <w:vAlign w:val="center"/>
          </w:tcPr>
          <w:p>
            <w:pPr>
              <w:jc w:val="center"/>
              <w:rPr>
                <w:rFonts w:ascii="宋体" w:hAnsi="宋体"/>
                <w:b/>
                <w:sz w:val="24"/>
                <w:szCs w:val="24"/>
              </w:rPr>
            </w:pPr>
            <w:r>
              <w:rPr>
                <w:rFonts w:hint="eastAsia" w:ascii="宋体" w:hAnsi="宋体"/>
                <w:b/>
                <w:sz w:val="24"/>
                <w:szCs w:val="24"/>
              </w:rPr>
              <w:t>1.5</w:t>
            </w:r>
          </w:p>
        </w:tc>
        <w:tc>
          <w:tcPr>
            <w:tcW w:w="0" w:type="auto"/>
            <w:vAlign w:val="center"/>
          </w:tcPr>
          <w:p>
            <w:pPr>
              <w:jc w:val="center"/>
              <w:rPr>
                <w:rFonts w:ascii="宋体" w:hAnsi="宋体"/>
                <w:b/>
                <w:sz w:val="24"/>
                <w:szCs w:val="24"/>
              </w:rPr>
            </w:pPr>
          </w:p>
        </w:tc>
        <w:tc>
          <w:tcPr>
            <w:tcW w:w="1548" w:type="dxa"/>
            <w:vAlign w:val="center"/>
          </w:tcPr>
          <w:p>
            <w:pPr>
              <w:jc w:val="center"/>
              <w:rPr>
                <w:rFonts w:ascii="宋体" w:hAnsi="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32" w:type="dxa"/>
            <w:vAlign w:val="center"/>
          </w:tcPr>
          <w:p>
            <w:pPr>
              <w:jc w:val="center"/>
              <w:rPr>
                <w:rFonts w:hAnsi="宋体"/>
                <w:sz w:val="24"/>
                <w:szCs w:val="24"/>
              </w:rPr>
            </w:pPr>
            <w:r>
              <w:rPr>
                <w:rFonts w:hint="eastAsia" w:hAnsi="宋体"/>
                <w:sz w:val="24"/>
                <w:szCs w:val="24"/>
              </w:rPr>
              <w:t>④</w:t>
            </w:r>
          </w:p>
        </w:tc>
        <w:tc>
          <w:tcPr>
            <w:tcW w:w="1320" w:type="dxa"/>
          </w:tcPr>
          <w:p>
            <w:pPr>
              <w:jc w:val="center"/>
            </w:pPr>
            <w:r>
              <w:rPr>
                <w:rFonts w:hint="eastAsia"/>
              </w:rPr>
              <w:t>粉</w:t>
            </w:r>
            <w:r>
              <w:rPr>
                <w:rFonts w:hint="eastAsia"/>
                <w:szCs w:val="24"/>
              </w:rPr>
              <w:t>质粘</w:t>
            </w:r>
            <w:r>
              <w:rPr>
                <w:rFonts w:hint="eastAsia"/>
              </w:rPr>
              <w:t>土</w:t>
            </w:r>
          </w:p>
        </w:tc>
        <w:tc>
          <w:tcPr>
            <w:tcW w:w="2093" w:type="dxa"/>
            <w:vAlign w:val="center"/>
          </w:tcPr>
          <w:p>
            <w:pPr>
              <w:jc w:val="center"/>
              <w:rPr>
                <w:rFonts w:ascii="宋体" w:hAnsi="宋体"/>
                <w:b/>
                <w:sz w:val="24"/>
                <w:szCs w:val="24"/>
              </w:rPr>
            </w:pPr>
            <w:r>
              <w:rPr>
                <w:rFonts w:hint="eastAsia" w:ascii="宋体" w:hAnsi="宋体"/>
                <w:b/>
                <w:sz w:val="24"/>
                <w:szCs w:val="24"/>
              </w:rPr>
              <w:t>30</w:t>
            </w:r>
          </w:p>
        </w:tc>
        <w:tc>
          <w:tcPr>
            <w:tcW w:w="0" w:type="auto"/>
            <w:vAlign w:val="center"/>
          </w:tcPr>
          <w:p>
            <w:pPr>
              <w:jc w:val="center"/>
              <w:rPr>
                <w:rFonts w:ascii="宋体" w:hAnsi="宋体"/>
                <w:b/>
                <w:sz w:val="24"/>
                <w:szCs w:val="24"/>
              </w:rPr>
            </w:pPr>
            <w:r>
              <w:rPr>
                <w:rFonts w:hint="eastAsia" w:ascii="宋体" w:hAnsi="宋体"/>
                <w:b/>
                <w:sz w:val="24"/>
                <w:szCs w:val="24"/>
              </w:rPr>
              <w:t>1.4</w:t>
            </w:r>
          </w:p>
        </w:tc>
        <w:tc>
          <w:tcPr>
            <w:tcW w:w="0" w:type="auto"/>
            <w:vAlign w:val="center"/>
          </w:tcPr>
          <w:p>
            <w:pPr>
              <w:jc w:val="center"/>
              <w:rPr>
                <w:rFonts w:ascii="宋体" w:hAnsi="宋体"/>
                <w:b/>
                <w:sz w:val="24"/>
                <w:szCs w:val="24"/>
              </w:rPr>
            </w:pPr>
          </w:p>
        </w:tc>
        <w:tc>
          <w:tcPr>
            <w:tcW w:w="1548" w:type="dxa"/>
            <w:vAlign w:val="center"/>
          </w:tcPr>
          <w:p>
            <w:pPr>
              <w:jc w:val="center"/>
              <w:rPr>
                <w:rFonts w:ascii="宋体" w:hAnsi="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32" w:type="dxa"/>
            <w:vAlign w:val="center"/>
          </w:tcPr>
          <w:p>
            <w:pPr>
              <w:jc w:val="center"/>
              <w:rPr>
                <w:rFonts w:hAnsi="宋体"/>
                <w:sz w:val="24"/>
                <w:szCs w:val="24"/>
              </w:rPr>
            </w:pPr>
            <w:r>
              <w:rPr>
                <w:rFonts w:hint="eastAsia" w:hAnsi="宋体"/>
                <w:sz w:val="24"/>
                <w:szCs w:val="24"/>
              </w:rPr>
              <w:t>④-1</w:t>
            </w:r>
          </w:p>
        </w:tc>
        <w:tc>
          <w:tcPr>
            <w:tcW w:w="1320" w:type="dxa"/>
          </w:tcPr>
          <w:p>
            <w:pPr>
              <w:jc w:val="center"/>
              <w:rPr>
                <w:szCs w:val="24"/>
              </w:rPr>
            </w:pPr>
            <w:r>
              <w:rPr>
                <w:rFonts w:hint="eastAsia"/>
              </w:rPr>
              <w:t>粉土</w:t>
            </w:r>
          </w:p>
        </w:tc>
        <w:tc>
          <w:tcPr>
            <w:tcW w:w="2093" w:type="dxa"/>
            <w:vAlign w:val="center"/>
          </w:tcPr>
          <w:p>
            <w:pPr>
              <w:jc w:val="center"/>
              <w:rPr>
                <w:rFonts w:ascii="宋体" w:hAnsi="宋体"/>
                <w:b/>
                <w:sz w:val="24"/>
                <w:szCs w:val="24"/>
              </w:rPr>
            </w:pPr>
            <w:r>
              <w:rPr>
                <w:rFonts w:hint="eastAsia" w:ascii="宋体" w:hAnsi="宋体"/>
                <w:b/>
                <w:sz w:val="24"/>
                <w:szCs w:val="24"/>
              </w:rPr>
              <w:t>40</w:t>
            </w:r>
          </w:p>
        </w:tc>
        <w:tc>
          <w:tcPr>
            <w:tcW w:w="0" w:type="auto"/>
            <w:vAlign w:val="center"/>
          </w:tcPr>
          <w:p>
            <w:pPr>
              <w:jc w:val="center"/>
              <w:rPr>
                <w:rFonts w:ascii="宋体" w:hAnsi="宋体"/>
                <w:b/>
                <w:sz w:val="24"/>
                <w:szCs w:val="24"/>
              </w:rPr>
            </w:pPr>
            <w:r>
              <w:rPr>
                <w:rFonts w:hint="eastAsia" w:ascii="宋体" w:hAnsi="宋体"/>
                <w:b/>
                <w:sz w:val="24"/>
                <w:szCs w:val="24"/>
              </w:rPr>
              <w:t>1.5</w:t>
            </w:r>
          </w:p>
        </w:tc>
        <w:tc>
          <w:tcPr>
            <w:tcW w:w="0" w:type="auto"/>
            <w:vAlign w:val="center"/>
          </w:tcPr>
          <w:p>
            <w:pPr>
              <w:jc w:val="center"/>
              <w:rPr>
                <w:rFonts w:ascii="宋体" w:hAnsi="宋体"/>
                <w:b/>
                <w:sz w:val="24"/>
                <w:szCs w:val="24"/>
              </w:rPr>
            </w:pPr>
          </w:p>
        </w:tc>
        <w:tc>
          <w:tcPr>
            <w:tcW w:w="1548" w:type="dxa"/>
            <w:vAlign w:val="center"/>
          </w:tcPr>
          <w:p>
            <w:pPr>
              <w:jc w:val="center"/>
              <w:rPr>
                <w:rFonts w:ascii="宋体" w:hAnsi="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32" w:type="dxa"/>
            <w:vAlign w:val="center"/>
          </w:tcPr>
          <w:p>
            <w:pPr>
              <w:jc w:val="center"/>
              <w:rPr>
                <w:rFonts w:hAnsi="宋体"/>
                <w:sz w:val="24"/>
                <w:szCs w:val="24"/>
              </w:rPr>
            </w:pPr>
            <w:r>
              <w:rPr>
                <w:rFonts w:hint="eastAsia" w:hAnsi="宋体"/>
                <w:sz w:val="24"/>
                <w:szCs w:val="24"/>
              </w:rPr>
              <w:t>⑤</w:t>
            </w:r>
          </w:p>
        </w:tc>
        <w:tc>
          <w:tcPr>
            <w:tcW w:w="1320" w:type="dxa"/>
          </w:tcPr>
          <w:p>
            <w:pPr>
              <w:jc w:val="center"/>
            </w:pPr>
            <w:r>
              <w:rPr>
                <w:rFonts w:hint="eastAsia"/>
              </w:rPr>
              <w:t>粉土</w:t>
            </w:r>
          </w:p>
        </w:tc>
        <w:tc>
          <w:tcPr>
            <w:tcW w:w="2093" w:type="dxa"/>
            <w:vAlign w:val="center"/>
          </w:tcPr>
          <w:p>
            <w:pPr>
              <w:jc w:val="center"/>
              <w:rPr>
                <w:rFonts w:ascii="宋体" w:hAnsi="宋体"/>
                <w:b/>
                <w:sz w:val="24"/>
                <w:szCs w:val="24"/>
              </w:rPr>
            </w:pPr>
            <w:r>
              <w:rPr>
                <w:rFonts w:hint="eastAsia" w:ascii="宋体" w:hAnsi="宋体"/>
                <w:b/>
                <w:sz w:val="24"/>
                <w:szCs w:val="24"/>
              </w:rPr>
              <w:t>45</w:t>
            </w:r>
          </w:p>
        </w:tc>
        <w:tc>
          <w:tcPr>
            <w:tcW w:w="0" w:type="auto"/>
            <w:vAlign w:val="center"/>
          </w:tcPr>
          <w:p>
            <w:pPr>
              <w:jc w:val="center"/>
              <w:rPr>
                <w:rFonts w:ascii="宋体" w:hAnsi="宋体"/>
                <w:b/>
                <w:sz w:val="24"/>
                <w:szCs w:val="24"/>
              </w:rPr>
            </w:pPr>
            <w:r>
              <w:rPr>
                <w:rFonts w:hint="eastAsia" w:ascii="宋体" w:hAnsi="宋体"/>
                <w:b/>
                <w:sz w:val="24"/>
                <w:szCs w:val="24"/>
              </w:rPr>
              <w:t>1.5</w:t>
            </w:r>
          </w:p>
        </w:tc>
        <w:tc>
          <w:tcPr>
            <w:tcW w:w="0" w:type="auto"/>
            <w:vAlign w:val="center"/>
          </w:tcPr>
          <w:p>
            <w:pPr>
              <w:jc w:val="center"/>
              <w:rPr>
                <w:rFonts w:ascii="宋体" w:hAnsi="宋体"/>
                <w:b/>
                <w:sz w:val="24"/>
                <w:szCs w:val="24"/>
              </w:rPr>
            </w:pPr>
          </w:p>
        </w:tc>
        <w:tc>
          <w:tcPr>
            <w:tcW w:w="1548" w:type="dxa"/>
            <w:vAlign w:val="center"/>
          </w:tcPr>
          <w:p>
            <w:pPr>
              <w:jc w:val="center"/>
              <w:rPr>
                <w:rFonts w:ascii="宋体" w:hAnsi="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32" w:type="dxa"/>
            <w:vAlign w:val="center"/>
          </w:tcPr>
          <w:p>
            <w:pPr>
              <w:jc w:val="center"/>
              <w:rPr>
                <w:sz w:val="24"/>
                <w:szCs w:val="24"/>
              </w:rPr>
            </w:pPr>
            <w:r>
              <w:rPr>
                <w:rFonts w:hint="eastAsia" w:ascii="宋体" w:hAnsi="宋体"/>
                <w:sz w:val="24"/>
                <w:szCs w:val="24"/>
              </w:rPr>
              <w:t>⑥</w:t>
            </w:r>
          </w:p>
        </w:tc>
        <w:tc>
          <w:tcPr>
            <w:tcW w:w="1320" w:type="dxa"/>
          </w:tcPr>
          <w:p>
            <w:pPr>
              <w:jc w:val="center"/>
            </w:pPr>
            <w:r>
              <w:rPr>
                <w:rFonts w:hint="eastAsia"/>
              </w:rPr>
              <w:t>粉质粘土</w:t>
            </w:r>
          </w:p>
        </w:tc>
        <w:tc>
          <w:tcPr>
            <w:tcW w:w="2093" w:type="dxa"/>
            <w:vAlign w:val="center"/>
          </w:tcPr>
          <w:p>
            <w:pPr>
              <w:jc w:val="center"/>
              <w:rPr>
                <w:rFonts w:ascii="宋体" w:hAnsi="宋体"/>
                <w:b/>
                <w:sz w:val="24"/>
                <w:szCs w:val="24"/>
              </w:rPr>
            </w:pPr>
            <w:r>
              <w:rPr>
                <w:rFonts w:hint="eastAsia" w:ascii="宋体" w:hAnsi="宋体"/>
                <w:b/>
                <w:sz w:val="24"/>
                <w:szCs w:val="24"/>
              </w:rPr>
              <w:t>45</w:t>
            </w:r>
          </w:p>
        </w:tc>
        <w:tc>
          <w:tcPr>
            <w:tcW w:w="0" w:type="auto"/>
            <w:vAlign w:val="center"/>
          </w:tcPr>
          <w:p>
            <w:pPr>
              <w:jc w:val="center"/>
              <w:rPr>
                <w:rFonts w:ascii="宋体" w:hAnsi="宋体"/>
                <w:b/>
                <w:sz w:val="24"/>
                <w:szCs w:val="24"/>
              </w:rPr>
            </w:pPr>
            <w:r>
              <w:rPr>
                <w:rFonts w:hint="eastAsia" w:ascii="宋体" w:hAnsi="宋体"/>
                <w:b/>
                <w:sz w:val="24"/>
                <w:szCs w:val="24"/>
              </w:rPr>
              <w:t>1.4</w:t>
            </w:r>
          </w:p>
        </w:tc>
        <w:tc>
          <w:tcPr>
            <w:tcW w:w="0" w:type="auto"/>
            <w:vAlign w:val="center"/>
          </w:tcPr>
          <w:p>
            <w:pPr>
              <w:jc w:val="center"/>
              <w:rPr>
                <w:rFonts w:ascii="宋体" w:hAnsi="宋体"/>
                <w:b/>
                <w:sz w:val="24"/>
                <w:szCs w:val="24"/>
              </w:rPr>
            </w:pPr>
          </w:p>
        </w:tc>
        <w:tc>
          <w:tcPr>
            <w:tcW w:w="1548" w:type="dxa"/>
            <w:vAlign w:val="center"/>
          </w:tcPr>
          <w:p>
            <w:pPr>
              <w:jc w:val="center"/>
              <w:rPr>
                <w:rFonts w:ascii="宋体" w:hAnsi="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32" w:type="dxa"/>
            <w:vAlign w:val="center"/>
          </w:tcPr>
          <w:p>
            <w:pPr>
              <w:jc w:val="center"/>
              <w:rPr>
                <w:sz w:val="24"/>
                <w:szCs w:val="24"/>
              </w:rPr>
            </w:pPr>
            <w:r>
              <w:rPr>
                <w:rFonts w:hint="eastAsia" w:ascii="宋体" w:hAnsi="宋体"/>
                <w:sz w:val="24"/>
                <w:szCs w:val="24"/>
              </w:rPr>
              <w:t>⑦</w:t>
            </w:r>
          </w:p>
        </w:tc>
        <w:tc>
          <w:tcPr>
            <w:tcW w:w="1320" w:type="dxa"/>
          </w:tcPr>
          <w:p>
            <w:pPr>
              <w:jc w:val="center"/>
              <w:rPr>
                <w:szCs w:val="24"/>
              </w:rPr>
            </w:pPr>
            <w:r>
              <w:rPr>
                <w:rFonts w:hint="eastAsia"/>
                <w:szCs w:val="24"/>
              </w:rPr>
              <w:t>粉砂</w:t>
            </w:r>
          </w:p>
        </w:tc>
        <w:tc>
          <w:tcPr>
            <w:tcW w:w="2093" w:type="dxa"/>
            <w:vAlign w:val="center"/>
          </w:tcPr>
          <w:p>
            <w:pPr>
              <w:jc w:val="center"/>
              <w:rPr>
                <w:rFonts w:ascii="宋体" w:hAnsi="宋体"/>
                <w:b/>
                <w:sz w:val="24"/>
                <w:szCs w:val="24"/>
              </w:rPr>
            </w:pPr>
            <w:r>
              <w:rPr>
                <w:rFonts w:hint="eastAsia" w:ascii="宋体" w:hAnsi="宋体"/>
                <w:b/>
                <w:sz w:val="24"/>
                <w:szCs w:val="24"/>
              </w:rPr>
              <w:t>55</w:t>
            </w:r>
          </w:p>
        </w:tc>
        <w:tc>
          <w:tcPr>
            <w:tcW w:w="0" w:type="auto"/>
            <w:vAlign w:val="center"/>
          </w:tcPr>
          <w:p>
            <w:pPr>
              <w:jc w:val="center"/>
              <w:rPr>
                <w:rFonts w:ascii="宋体" w:hAnsi="宋体"/>
                <w:b/>
                <w:sz w:val="24"/>
                <w:szCs w:val="24"/>
              </w:rPr>
            </w:pPr>
            <w:r>
              <w:rPr>
                <w:rFonts w:hint="eastAsia" w:ascii="宋体" w:hAnsi="宋体"/>
                <w:b/>
                <w:sz w:val="24"/>
                <w:szCs w:val="24"/>
              </w:rPr>
              <w:t>1.6</w:t>
            </w:r>
          </w:p>
        </w:tc>
        <w:tc>
          <w:tcPr>
            <w:tcW w:w="0" w:type="auto"/>
            <w:vAlign w:val="center"/>
          </w:tcPr>
          <w:p>
            <w:pPr>
              <w:jc w:val="center"/>
              <w:rPr>
                <w:rFonts w:ascii="宋体" w:hAnsi="宋体"/>
                <w:b/>
                <w:sz w:val="24"/>
                <w:szCs w:val="24"/>
              </w:rPr>
            </w:pPr>
          </w:p>
        </w:tc>
        <w:tc>
          <w:tcPr>
            <w:tcW w:w="1548" w:type="dxa"/>
            <w:vAlign w:val="center"/>
          </w:tcPr>
          <w:p>
            <w:pPr>
              <w:jc w:val="center"/>
              <w:rPr>
                <w:rFonts w:ascii="宋体" w:hAnsi="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32" w:type="dxa"/>
            <w:vAlign w:val="center"/>
          </w:tcPr>
          <w:p>
            <w:pPr>
              <w:jc w:val="center"/>
              <w:rPr>
                <w:rFonts w:ascii="宋体" w:hAnsi="宋体"/>
                <w:sz w:val="24"/>
                <w:szCs w:val="24"/>
              </w:rPr>
            </w:pPr>
            <w:r>
              <w:rPr>
                <w:rFonts w:hint="eastAsia" w:ascii="宋体" w:hAnsi="宋体"/>
                <w:sz w:val="24"/>
                <w:szCs w:val="24"/>
              </w:rPr>
              <w:t>⑧</w:t>
            </w:r>
          </w:p>
        </w:tc>
        <w:tc>
          <w:tcPr>
            <w:tcW w:w="1320" w:type="dxa"/>
          </w:tcPr>
          <w:p>
            <w:pPr>
              <w:jc w:val="center"/>
            </w:pPr>
            <w:r>
              <w:rPr>
                <w:rFonts w:hint="eastAsia"/>
              </w:rPr>
              <w:t>粉质粘土</w:t>
            </w:r>
          </w:p>
        </w:tc>
        <w:tc>
          <w:tcPr>
            <w:tcW w:w="2093" w:type="dxa"/>
            <w:vAlign w:val="center"/>
          </w:tcPr>
          <w:p>
            <w:pPr>
              <w:jc w:val="center"/>
              <w:rPr>
                <w:rFonts w:ascii="宋体" w:hAnsi="宋体"/>
                <w:b/>
                <w:sz w:val="24"/>
                <w:szCs w:val="24"/>
              </w:rPr>
            </w:pPr>
            <w:r>
              <w:rPr>
                <w:rFonts w:hint="eastAsia" w:ascii="宋体" w:hAnsi="宋体"/>
                <w:b/>
                <w:sz w:val="24"/>
                <w:szCs w:val="24"/>
              </w:rPr>
              <w:t>60</w:t>
            </w:r>
          </w:p>
        </w:tc>
        <w:tc>
          <w:tcPr>
            <w:tcW w:w="0" w:type="auto"/>
            <w:vAlign w:val="center"/>
          </w:tcPr>
          <w:p>
            <w:pPr>
              <w:jc w:val="center"/>
              <w:rPr>
                <w:rFonts w:ascii="宋体" w:hAnsi="宋体"/>
                <w:b/>
                <w:sz w:val="24"/>
                <w:szCs w:val="24"/>
              </w:rPr>
            </w:pPr>
            <w:r>
              <w:rPr>
                <w:rFonts w:hint="eastAsia" w:ascii="宋体" w:hAnsi="宋体"/>
                <w:b/>
                <w:sz w:val="24"/>
                <w:szCs w:val="24"/>
              </w:rPr>
              <w:t>1.4</w:t>
            </w:r>
          </w:p>
        </w:tc>
        <w:tc>
          <w:tcPr>
            <w:tcW w:w="0" w:type="auto"/>
            <w:vAlign w:val="center"/>
          </w:tcPr>
          <w:p>
            <w:pPr>
              <w:jc w:val="center"/>
              <w:rPr>
                <w:rFonts w:ascii="宋体" w:hAnsi="宋体"/>
                <w:b/>
                <w:sz w:val="24"/>
                <w:szCs w:val="24"/>
              </w:rPr>
            </w:pPr>
          </w:p>
        </w:tc>
        <w:tc>
          <w:tcPr>
            <w:tcW w:w="1548" w:type="dxa"/>
            <w:vAlign w:val="center"/>
          </w:tcPr>
          <w:p>
            <w:pPr>
              <w:jc w:val="center"/>
              <w:rPr>
                <w:rFonts w:ascii="宋体" w:hAnsi="宋体"/>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32" w:type="dxa"/>
            <w:vAlign w:val="center"/>
          </w:tcPr>
          <w:p>
            <w:pPr>
              <w:jc w:val="center"/>
              <w:rPr>
                <w:rFonts w:ascii="宋体" w:hAnsi="宋体"/>
                <w:sz w:val="24"/>
                <w:szCs w:val="24"/>
              </w:rPr>
            </w:pPr>
            <w:r>
              <w:rPr>
                <w:rFonts w:hint="eastAsia" w:ascii="宋体" w:hAnsi="宋体"/>
                <w:sz w:val="24"/>
                <w:szCs w:val="24"/>
              </w:rPr>
              <w:t>⑨</w:t>
            </w:r>
          </w:p>
        </w:tc>
        <w:tc>
          <w:tcPr>
            <w:tcW w:w="1320" w:type="dxa"/>
          </w:tcPr>
          <w:p>
            <w:pPr>
              <w:jc w:val="center"/>
              <w:rPr>
                <w:szCs w:val="24"/>
              </w:rPr>
            </w:pPr>
            <w:r>
              <w:rPr>
                <w:rFonts w:hint="eastAsia"/>
              </w:rPr>
              <w:t>粉砂</w:t>
            </w:r>
          </w:p>
        </w:tc>
        <w:tc>
          <w:tcPr>
            <w:tcW w:w="2093" w:type="dxa"/>
            <w:vAlign w:val="center"/>
          </w:tcPr>
          <w:p>
            <w:pPr>
              <w:jc w:val="center"/>
              <w:rPr>
                <w:rFonts w:ascii="宋体" w:hAnsi="宋体"/>
                <w:b/>
                <w:sz w:val="24"/>
                <w:szCs w:val="24"/>
              </w:rPr>
            </w:pPr>
            <w:r>
              <w:rPr>
                <w:rFonts w:hint="eastAsia" w:ascii="宋体" w:hAnsi="宋体"/>
                <w:b/>
                <w:sz w:val="24"/>
                <w:szCs w:val="24"/>
              </w:rPr>
              <w:t>60</w:t>
            </w:r>
          </w:p>
        </w:tc>
        <w:tc>
          <w:tcPr>
            <w:tcW w:w="0" w:type="auto"/>
            <w:vAlign w:val="center"/>
          </w:tcPr>
          <w:p>
            <w:pPr>
              <w:jc w:val="center"/>
              <w:rPr>
                <w:rFonts w:ascii="宋体" w:hAnsi="宋体"/>
                <w:b/>
                <w:sz w:val="24"/>
                <w:szCs w:val="24"/>
              </w:rPr>
            </w:pPr>
            <w:r>
              <w:rPr>
                <w:rFonts w:hint="eastAsia" w:ascii="宋体" w:hAnsi="宋体"/>
                <w:b/>
                <w:sz w:val="24"/>
                <w:szCs w:val="24"/>
              </w:rPr>
              <w:t>1.6</w:t>
            </w:r>
          </w:p>
        </w:tc>
        <w:tc>
          <w:tcPr>
            <w:tcW w:w="0" w:type="auto"/>
            <w:vAlign w:val="center"/>
          </w:tcPr>
          <w:p>
            <w:pPr>
              <w:jc w:val="center"/>
              <w:rPr>
                <w:rFonts w:ascii="宋体" w:hAnsi="宋体"/>
                <w:b/>
                <w:sz w:val="24"/>
                <w:szCs w:val="24"/>
              </w:rPr>
            </w:pPr>
            <w:r>
              <w:rPr>
                <w:rFonts w:hint="eastAsia" w:ascii="宋体" w:hAnsi="宋体"/>
                <w:b/>
                <w:sz w:val="24"/>
                <w:szCs w:val="24"/>
              </w:rPr>
              <w:t>2.4</w:t>
            </w:r>
          </w:p>
        </w:tc>
        <w:tc>
          <w:tcPr>
            <w:tcW w:w="1548" w:type="dxa"/>
            <w:vAlign w:val="center"/>
          </w:tcPr>
          <w:p>
            <w:pPr>
              <w:jc w:val="center"/>
              <w:rPr>
                <w:rFonts w:ascii="宋体" w:hAnsi="宋体"/>
                <w:b/>
                <w:sz w:val="24"/>
                <w:szCs w:val="24"/>
              </w:rPr>
            </w:pPr>
            <w:r>
              <w:rPr>
                <w:rFonts w:hint="eastAsia" w:ascii="宋体" w:hAnsi="宋体"/>
                <w:b/>
                <w:sz w:val="24"/>
                <w:szCs w:val="24"/>
              </w:rPr>
              <w:t>900</w:t>
            </w:r>
          </w:p>
        </w:tc>
      </w:tr>
    </w:tbl>
    <w:p>
      <w:pPr>
        <w:spacing w:line="540" w:lineRule="exact"/>
        <w:ind w:right="-28" w:firstLine="570"/>
        <w:rPr>
          <w:rFonts w:ascii="宋体"/>
          <w:b/>
          <w:sz w:val="28"/>
        </w:rPr>
      </w:pPr>
      <w:r>
        <w:rPr>
          <w:rFonts w:hint="eastAsia" w:ascii="宋体" w:hAnsi="宋体"/>
          <w:sz w:val="28"/>
        </w:rPr>
        <w:t>⑶.单桩竖向极限承载力估算</w:t>
      </w:r>
    </w:p>
    <w:p>
      <w:pPr>
        <w:spacing w:line="520" w:lineRule="exact"/>
        <w:ind w:firstLine="548" w:firstLineChars="196"/>
        <w:rPr>
          <w:rFonts w:ascii="宋体" w:hAnsi="宋体"/>
          <w:sz w:val="28"/>
        </w:rPr>
      </w:pPr>
      <w:r>
        <w:rPr>
          <w:rFonts w:hint="eastAsia" w:ascii="宋体" w:hAnsi="宋体"/>
          <w:sz w:val="28"/>
        </w:rPr>
        <w:t>估算按现行桩基规范5.3.10条公式。</w:t>
      </w:r>
    </w:p>
    <w:p>
      <w:pPr>
        <w:spacing w:line="520" w:lineRule="atLeast"/>
        <w:ind w:firstLine="548" w:firstLineChars="196"/>
        <w:rPr>
          <w:rFonts w:ascii="宋体" w:hAnsi="宋体"/>
          <w:position w:val="12"/>
          <w:sz w:val="28"/>
        </w:rPr>
      </w:pPr>
      <w:r>
        <w:rPr>
          <w:rFonts w:ascii="宋体" w:hAnsi="宋体"/>
          <w:position w:val="-16"/>
          <w:sz w:val="28"/>
        </w:rPr>
        <w:object>
          <v:shape id="_x0000_i1028" o:spt="75" type="#_x0000_t75" style="height:21.45pt;width:315.55pt;" o:ole="t" filled="f" o:preferrelative="t" stroked="f" coordsize="21600,21600">
            <v:path/>
            <v:fill on="f" focussize="0,0"/>
            <v:stroke on="f" joinstyle="miter"/>
            <v:imagedata r:id="rId18" o:title=""/>
            <o:lock v:ext="edit" aspectratio="t"/>
            <w10:wrap type="none"/>
            <w10:anchorlock/>
          </v:shape>
          <o:OLEObject Type="Embed" ProgID="Equation.3" ShapeID="_x0000_i1028" DrawAspect="Content" ObjectID="_1468075728" r:id="rId17">
            <o:LockedField>false</o:LockedField>
          </o:OLEObject>
        </w:object>
      </w:r>
      <w:r>
        <w:rPr>
          <w:rFonts w:hint="eastAsia" w:ascii="宋体" w:hAnsi="宋体"/>
          <w:position w:val="12"/>
          <w:sz w:val="28"/>
        </w:rPr>
        <w:t xml:space="preserve">    </w:t>
      </w:r>
    </w:p>
    <w:p>
      <w:pPr>
        <w:spacing w:line="520" w:lineRule="atLeast"/>
        <w:ind w:firstLine="470" w:firstLineChars="196"/>
        <w:rPr>
          <w:rFonts w:ascii="宋体" w:hAnsi="宋体"/>
          <w:position w:val="12"/>
          <w:sz w:val="24"/>
        </w:rPr>
      </w:pPr>
      <w:r>
        <w:rPr>
          <w:rFonts w:hint="eastAsia" w:ascii="宋体" w:hAnsi="宋体"/>
          <w:position w:val="12"/>
          <w:sz w:val="24"/>
        </w:rPr>
        <w:t>式中：qsik、qpk——钻孔灌注桩极限侧阻力、极限端阻力标准值</w:t>
      </w:r>
    </w:p>
    <w:p>
      <w:pPr>
        <w:spacing w:line="500" w:lineRule="exact"/>
        <w:ind w:firstLine="470" w:firstLineChars="196"/>
        <w:rPr>
          <w:rFonts w:ascii="宋体" w:hAnsi="宋体"/>
          <w:position w:val="12"/>
          <w:sz w:val="24"/>
        </w:rPr>
      </w:pPr>
      <w:r>
        <w:rPr>
          <w:rFonts w:hint="eastAsia" w:ascii="宋体" w:hAnsi="宋体"/>
          <w:position w:val="12"/>
          <w:sz w:val="24"/>
        </w:rPr>
        <w:t xml:space="preserve">       βsi、βp——后注浆侧阻力、端阻力增强系数</w:t>
      </w:r>
    </w:p>
    <w:p>
      <w:pPr>
        <w:spacing w:line="540" w:lineRule="exact"/>
        <w:ind w:right="-28" w:firstLine="560" w:firstLineChars="200"/>
        <w:rPr>
          <w:sz w:val="28"/>
        </w:rPr>
      </w:pPr>
      <w:r>
        <w:rPr>
          <w:rFonts w:hint="eastAsia" w:ascii="宋体" w:hAnsi="宋体"/>
          <w:sz w:val="28"/>
          <w:szCs w:val="28"/>
        </w:rPr>
        <w:t>根据土的物理力学指标与承载力之间的经验关系，按桩侧全段加强及桩端加强条件，</w:t>
      </w:r>
      <w:r>
        <w:rPr>
          <w:rFonts w:hint="eastAsia"/>
          <w:sz w:val="28"/>
        </w:rPr>
        <w:t>单桩竖向极限承载力估算过程见附表</w:t>
      </w:r>
      <w:r>
        <w:rPr>
          <w:rFonts w:ascii="宋体" w:hAnsi="宋体"/>
          <w:sz w:val="28"/>
        </w:rPr>
        <w:t>1</w:t>
      </w:r>
      <w:r>
        <w:rPr>
          <w:rFonts w:hint="eastAsia" w:ascii="宋体" w:hAnsi="宋体"/>
          <w:sz w:val="28"/>
        </w:rPr>
        <w:t>6</w:t>
      </w:r>
      <w:r>
        <w:rPr>
          <w:rFonts w:hint="eastAsia"/>
          <w:sz w:val="28"/>
        </w:rPr>
        <w:t>。计算结果见下表：</w:t>
      </w:r>
    </w:p>
    <w:p>
      <w:pPr>
        <w:spacing w:line="540" w:lineRule="exact"/>
        <w:ind w:right="-28"/>
        <w:rPr>
          <w:sz w:val="24"/>
          <w:szCs w:val="24"/>
        </w:rPr>
      </w:pPr>
      <w:r>
        <w:rPr>
          <w:rFonts w:hint="eastAsia"/>
          <w:b/>
          <w:sz w:val="24"/>
          <w:szCs w:val="24"/>
        </w:rPr>
        <w:t>后注浆灌注桩单桩竖向极限承载力估算表</w:t>
      </w:r>
      <w:r>
        <w:rPr>
          <w:rFonts w:hint="eastAsia"/>
          <w:sz w:val="24"/>
          <w:szCs w:val="24"/>
        </w:rPr>
        <w:t xml:space="preserve">    插表4.5.2.3</w:t>
      </w:r>
      <w:r>
        <w:rPr>
          <w:sz w:val="24"/>
          <w:szCs w:val="24"/>
        </w:rPr>
        <w:t>-</w:t>
      </w:r>
      <w:r>
        <w:rPr>
          <w:rFonts w:hint="eastAsia"/>
          <w:sz w:val="24"/>
          <w:szCs w:val="24"/>
        </w:rPr>
        <w:t>2</w:t>
      </w:r>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87"/>
        <w:gridCol w:w="820"/>
        <w:gridCol w:w="1036"/>
        <w:gridCol w:w="1097"/>
        <w:gridCol w:w="109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3243" w:type="dxa"/>
            <w:gridSpan w:val="3"/>
            <w:vAlign w:val="center"/>
          </w:tcPr>
          <w:p>
            <w:pPr>
              <w:jc w:val="center"/>
            </w:pPr>
            <w:r>
              <w:rPr>
                <w:rFonts w:hint="eastAsia"/>
              </w:rPr>
              <w:t>楼    号</w:t>
            </w:r>
          </w:p>
        </w:tc>
        <w:tc>
          <w:tcPr>
            <w:tcW w:w="2195" w:type="dxa"/>
            <w:gridSpan w:val="2"/>
            <w:shd w:val="clear" w:color="auto" w:fill="auto"/>
            <w:vAlign w:val="center"/>
          </w:tcPr>
          <w:p>
            <w:pPr>
              <w:jc w:val="center"/>
              <w:rPr>
                <w:b/>
              </w:rPr>
            </w:pPr>
            <w:r>
              <w:rPr>
                <w:rFonts w:hint="eastAsia"/>
                <w:b/>
                <w:color w:val="FF0000"/>
              </w:rPr>
              <w:t>3#楼</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3243" w:type="dxa"/>
            <w:gridSpan w:val="3"/>
            <w:vAlign w:val="center"/>
          </w:tcPr>
          <w:p>
            <w:pPr>
              <w:jc w:val="center"/>
            </w:pPr>
            <w:r>
              <w:rPr>
                <w:rFonts w:hint="eastAsia"/>
              </w:rPr>
              <w:t>计算孔号</w:t>
            </w:r>
          </w:p>
        </w:tc>
        <w:tc>
          <w:tcPr>
            <w:tcW w:w="1097" w:type="dxa"/>
            <w:shd w:val="clear" w:color="auto" w:fill="auto"/>
            <w:vAlign w:val="center"/>
          </w:tcPr>
          <w:p>
            <w:pPr>
              <w:jc w:val="center"/>
            </w:pPr>
            <w:r>
              <w:rPr>
                <w:rFonts w:hint="eastAsia"/>
              </w:rPr>
              <w:t>362#</w:t>
            </w:r>
          </w:p>
        </w:tc>
        <w:tc>
          <w:tcPr>
            <w:tcW w:w="1098" w:type="dxa"/>
            <w:shd w:val="clear" w:color="auto" w:fill="auto"/>
            <w:vAlign w:val="center"/>
          </w:tcPr>
          <w:p>
            <w:pPr>
              <w:jc w:val="center"/>
            </w:pPr>
            <w:r>
              <w:rPr>
                <w:rFonts w:hint="eastAsia"/>
              </w:rPr>
              <w:t>371#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3243" w:type="dxa"/>
            <w:gridSpan w:val="3"/>
            <w:vAlign w:val="center"/>
          </w:tcPr>
          <w:p>
            <w:pPr>
              <w:jc w:val="center"/>
            </w:pPr>
            <w:r>
              <w:rPr>
                <w:rFonts w:hint="eastAsia"/>
              </w:rPr>
              <w:t>桩顶标高（m）</w:t>
            </w:r>
          </w:p>
        </w:tc>
        <w:tc>
          <w:tcPr>
            <w:tcW w:w="2195" w:type="dxa"/>
            <w:gridSpan w:val="2"/>
            <w:shd w:val="clear" w:color="auto" w:fill="auto"/>
            <w:vAlign w:val="center"/>
          </w:tcPr>
          <w:p>
            <w:pPr>
              <w:jc w:val="center"/>
              <w:rPr>
                <w:szCs w:val="21"/>
              </w:rPr>
            </w:pPr>
            <w:r>
              <w:rPr>
                <w:rFonts w:hint="eastAsia"/>
                <w:szCs w:val="21"/>
              </w:rPr>
              <w:t>41.90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3243" w:type="dxa"/>
            <w:gridSpan w:val="3"/>
            <w:vAlign w:val="center"/>
          </w:tcPr>
          <w:p>
            <w:pPr>
              <w:jc w:val="center"/>
            </w:pPr>
            <w:r>
              <w:rPr>
                <w:rFonts w:hint="eastAsia"/>
              </w:rPr>
              <w:t>桩端标高（m）</w:t>
            </w:r>
          </w:p>
        </w:tc>
        <w:tc>
          <w:tcPr>
            <w:tcW w:w="2195" w:type="dxa"/>
            <w:gridSpan w:val="2"/>
            <w:shd w:val="clear" w:color="auto" w:fill="auto"/>
            <w:vAlign w:val="center"/>
          </w:tcPr>
          <w:p>
            <w:pPr>
              <w:jc w:val="center"/>
              <w:rPr>
                <w:szCs w:val="21"/>
              </w:rPr>
            </w:pPr>
            <w:r>
              <w:rPr>
                <w:rFonts w:hint="eastAsia"/>
                <w:szCs w:val="21"/>
              </w:rPr>
              <w:t>1</w:t>
            </w:r>
            <w:r>
              <w:rPr>
                <w:rFonts w:hint="eastAsia"/>
                <w:szCs w:val="21"/>
                <w:lang w:val="en-US" w:eastAsia="zh-CN"/>
              </w:rPr>
              <w:t>8</w:t>
            </w:r>
            <w:r>
              <w:rPr>
                <w:rFonts w:hint="eastAsia"/>
                <w:szCs w:val="21"/>
              </w:rPr>
              <w:t>.90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3243" w:type="dxa"/>
            <w:gridSpan w:val="3"/>
            <w:vAlign w:val="center"/>
          </w:tcPr>
          <w:p>
            <w:pPr>
              <w:jc w:val="center"/>
            </w:pPr>
            <w:r>
              <w:rPr>
                <w:rFonts w:hint="eastAsia"/>
              </w:rPr>
              <w:t>有效桩长（m）</w:t>
            </w:r>
          </w:p>
        </w:tc>
        <w:tc>
          <w:tcPr>
            <w:tcW w:w="2195" w:type="dxa"/>
            <w:gridSpan w:val="2"/>
            <w:shd w:val="clear" w:color="auto" w:fill="auto"/>
            <w:vAlign w:val="center"/>
          </w:tcPr>
          <w:p>
            <w:pPr>
              <w:jc w:val="center"/>
              <w:rPr>
                <w:szCs w:val="21"/>
              </w:rPr>
            </w:pPr>
            <w:r>
              <w:rPr>
                <w:rFonts w:hint="eastAsia"/>
                <w:szCs w:val="21"/>
              </w:rPr>
              <w:t>2</w:t>
            </w:r>
            <w:r>
              <w:rPr>
                <w:rFonts w:hint="eastAsia"/>
                <w:szCs w:val="21"/>
                <w:lang w:val="en-US" w:eastAsia="zh-CN"/>
              </w:rPr>
              <w:t>3</w:t>
            </w:r>
            <w:r>
              <w:rPr>
                <w:rFonts w:hint="eastAsia"/>
                <w:szCs w:val="21"/>
              </w:rPr>
              <w:t>.00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3243" w:type="dxa"/>
            <w:gridSpan w:val="3"/>
            <w:vAlign w:val="center"/>
          </w:tcPr>
          <w:p>
            <w:pPr>
              <w:jc w:val="center"/>
            </w:pPr>
            <w:r>
              <w:rPr>
                <w:rFonts w:hint="eastAsia"/>
              </w:rPr>
              <w:t>桩端持力层</w:t>
            </w:r>
          </w:p>
        </w:tc>
        <w:tc>
          <w:tcPr>
            <w:tcW w:w="2195" w:type="dxa"/>
            <w:gridSpan w:val="2"/>
            <w:shd w:val="clear" w:color="auto" w:fill="auto"/>
            <w:vAlign w:val="center"/>
          </w:tcPr>
          <w:p>
            <w:pPr>
              <w:jc w:val="center"/>
            </w:pPr>
            <w:r>
              <w:rPr>
                <w:rFonts w:hint="eastAsia"/>
              </w:rPr>
              <w:t>⑨层粉砂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1387" w:type="dxa"/>
            <w:vMerge w:val="restart"/>
            <w:vAlign w:val="center"/>
          </w:tcPr>
          <w:p>
            <w:pPr>
              <w:jc w:val="center"/>
            </w:pPr>
            <w:r>
              <w:rPr>
                <w:rFonts w:hint="eastAsia"/>
              </w:rPr>
              <w:t>单桩竖向极限承载力标准值（KN）</w:t>
            </w:r>
          </w:p>
        </w:tc>
        <w:tc>
          <w:tcPr>
            <w:tcW w:w="820" w:type="dxa"/>
            <w:vMerge w:val="restart"/>
            <w:vAlign w:val="center"/>
          </w:tcPr>
          <w:p>
            <w:pPr>
              <w:jc w:val="center"/>
            </w:pPr>
            <w:r>
              <w:rPr>
                <w:rFonts w:hint="eastAsia"/>
              </w:rPr>
              <w:t>桩径0.60m</w:t>
            </w:r>
          </w:p>
        </w:tc>
        <w:tc>
          <w:tcPr>
            <w:tcW w:w="1035" w:type="dxa"/>
            <w:vAlign w:val="center"/>
          </w:tcPr>
          <w:p>
            <w:pPr>
              <w:jc w:val="center"/>
            </w:pPr>
            <w:r>
              <w:rPr>
                <w:rFonts w:hint="eastAsia"/>
              </w:rPr>
              <w:t>计算值</w:t>
            </w:r>
          </w:p>
        </w:tc>
        <w:tc>
          <w:tcPr>
            <w:tcW w:w="1097" w:type="dxa"/>
            <w:shd w:val="clear" w:color="auto" w:fill="auto"/>
            <w:vAlign w:val="center"/>
          </w:tcPr>
          <w:p>
            <w:pPr>
              <w:jc w:val="center"/>
            </w:pPr>
            <w:r>
              <w:rPr>
                <w:rFonts w:hint="eastAsia"/>
              </w:rPr>
              <w:t>4</w:t>
            </w:r>
            <w:r>
              <w:rPr>
                <w:rFonts w:hint="eastAsia"/>
                <w:lang w:val="en-US" w:eastAsia="zh-CN"/>
              </w:rPr>
              <w:t>0</w:t>
            </w:r>
            <w:r>
              <w:rPr>
                <w:rFonts w:hint="eastAsia"/>
              </w:rPr>
              <w:t>30</w:t>
            </w:r>
          </w:p>
        </w:tc>
        <w:tc>
          <w:tcPr>
            <w:tcW w:w="1098" w:type="dxa"/>
            <w:shd w:val="clear" w:color="auto" w:fill="auto"/>
            <w:vAlign w:val="center"/>
          </w:tcPr>
          <w:p>
            <w:pPr>
              <w:jc w:val="center"/>
            </w:pPr>
            <w:r>
              <w:rPr>
                <w:rFonts w:hint="eastAsia"/>
              </w:rPr>
              <w:t>4</w:t>
            </w:r>
            <w:r>
              <w:rPr>
                <w:rFonts w:hint="eastAsia"/>
                <w:lang w:val="en-US" w:eastAsia="zh-CN"/>
              </w:rPr>
              <w:t>0</w:t>
            </w:r>
            <w:r>
              <w:rPr>
                <w:rFonts w:hint="eastAsia"/>
              </w:rPr>
              <w:t>18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1387" w:type="dxa"/>
            <w:vMerge w:val="continue"/>
            <w:vAlign w:val="center"/>
          </w:tcPr>
          <w:p>
            <w:pPr>
              <w:jc w:val="center"/>
            </w:pPr>
          </w:p>
        </w:tc>
        <w:tc>
          <w:tcPr>
            <w:tcW w:w="820" w:type="dxa"/>
            <w:vMerge w:val="continue"/>
            <w:vAlign w:val="center"/>
          </w:tcPr>
          <w:p>
            <w:pPr>
              <w:jc w:val="center"/>
            </w:pPr>
          </w:p>
        </w:tc>
        <w:tc>
          <w:tcPr>
            <w:tcW w:w="1035" w:type="dxa"/>
            <w:vAlign w:val="center"/>
          </w:tcPr>
          <w:p>
            <w:pPr>
              <w:jc w:val="center"/>
            </w:pPr>
            <w:r>
              <w:rPr>
                <w:rFonts w:hint="eastAsia"/>
              </w:rPr>
              <w:t>建议值</w:t>
            </w:r>
          </w:p>
        </w:tc>
        <w:tc>
          <w:tcPr>
            <w:tcW w:w="2195" w:type="dxa"/>
            <w:gridSpan w:val="2"/>
            <w:shd w:val="clear" w:color="auto" w:fill="auto"/>
            <w:vAlign w:val="center"/>
          </w:tcPr>
          <w:p>
            <w:pPr>
              <w:jc w:val="center"/>
            </w:pPr>
            <w:r>
              <w:rPr>
                <w:rFonts w:hint="eastAsia"/>
              </w:rPr>
              <w:t>4</w:t>
            </w:r>
            <w:r>
              <w:rPr>
                <w:rFonts w:hint="eastAsia"/>
                <w:lang w:val="en-US" w:eastAsia="zh-CN"/>
              </w:rPr>
              <w:t>0</w:t>
            </w:r>
            <w:r>
              <w:rPr>
                <w:rFonts w:hint="eastAsia"/>
              </w:rPr>
              <w:t>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1387" w:type="dxa"/>
            <w:vMerge w:val="continue"/>
            <w:vAlign w:val="center"/>
          </w:tcPr>
          <w:p>
            <w:pPr>
              <w:jc w:val="center"/>
            </w:pPr>
          </w:p>
        </w:tc>
        <w:tc>
          <w:tcPr>
            <w:tcW w:w="820" w:type="dxa"/>
            <w:vMerge w:val="restart"/>
            <w:vAlign w:val="center"/>
          </w:tcPr>
          <w:p>
            <w:pPr>
              <w:jc w:val="center"/>
            </w:pPr>
            <w:r>
              <w:rPr>
                <w:rFonts w:hint="eastAsia"/>
              </w:rPr>
              <w:t>桩径0.80m</w:t>
            </w:r>
          </w:p>
        </w:tc>
        <w:tc>
          <w:tcPr>
            <w:tcW w:w="1035" w:type="dxa"/>
            <w:vAlign w:val="center"/>
          </w:tcPr>
          <w:p>
            <w:pPr>
              <w:jc w:val="center"/>
            </w:pPr>
            <w:r>
              <w:rPr>
                <w:rFonts w:hint="eastAsia"/>
              </w:rPr>
              <w:t>计算值</w:t>
            </w:r>
          </w:p>
        </w:tc>
        <w:tc>
          <w:tcPr>
            <w:tcW w:w="1097" w:type="dxa"/>
            <w:shd w:val="clear" w:color="auto" w:fill="auto"/>
            <w:vAlign w:val="center"/>
          </w:tcPr>
          <w:p>
            <w:pPr>
              <w:jc w:val="center"/>
            </w:pPr>
            <w:r>
              <w:rPr>
                <w:rFonts w:hint="eastAsia"/>
              </w:rPr>
              <w:t>6712</w:t>
            </w:r>
          </w:p>
        </w:tc>
        <w:tc>
          <w:tcPr>
            <w:tcW w:w="1098" w:type="dxa"/>
            <w:shd w:val="clear" w:color="auto" w:fill="auto"/>
            <w:vAlign w:val="center"/>
          </w:tcPr>
          <w:p>
            <w:pPr>
              <w:jc w:val="center"/>
            </w:pPr>
            <w:r>
              <w:rPr>
                <w:rFonts w:hint="eastAsia"/>
              </w:rPr>
              <w:t>6695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0" w:hRule="exact"/>
          <w:jc w:val="center"/>
        </w:trPr>
        <w:tc>
          <w:tcPr>
            <w:tcW w:w="1387" w:type="dxa"/>
            <w:vMerge w:val="continue"/>
            <w:vAlign w:val="center"/>
          </w:tcPr>
          <w:p>
            <w:pPr>
              <w:jc w:val="center"/>
            </w:pPr>
          </w:p>
        </w:tc>
        <w:tc>
          <w:tcPr>
            <w:tcW w:w="820" w:type="dxa"/>
            <w:vMerge w:val="continue"/>
            <w:vAlign w:val="center"/>
          </w:tcPr>
          <w:p>
            <w:pPr>
              <w:jc w:val="center"/>
            </w:pPr>
          </w:p>
        </w:tc>
        <w:tc>
          <w:tcPr>
            <w:tcW w:w="1035" w:type="dxa"/>
            <w:vAlign w:val="center"/>
          </w:tcPr>
          <w:p>
            <w:pPr>
              <w:jc w:val="center"/>
            </w:pPr>
            <w:r>
              <w:rPr>
                <w:rFonts w:hint="eastAsia"/>
              </w:rPr>
              <w:t>建议值</w:t>
            </w:r>
          </w:p>
        </w:tc>
        <w:tc>
          <w:tcPr>
            <w:tcW w:w="2195" w:type="dxa"/>
            <w:gridSpan w:val="2"/>
            <w:shd w:val="clear" w:color="auto" w:fill="auto"/>
            <w:vAlign w:val="center"/>
          </w:tcPr>
          <w:p>
            <w:pPr>
              <w:jc w:val="center"/>
            </w:pPr>
            <w:r>
              <w:rPr>
                <w:rFonts w:hint="eastAsia"/>
              </w:rPr>
              <w:t>6650</w:t>
            </w:r>
          </w:p>
        </w:tc>
      </w:tr>
    </w:tbl>
    <w:p>
      <w:pPr>
        <w:spacing w:line="540" w:lineRule="exact"/>
        <w:ind w:right="-28" w:firstLine="560" w:firstLineChars="200"/>
        <w:rPr>
          <w:sz w:val="28"/>
        </w:rPr>
      </w:pPr>
      <w:r>
        <w:rPr>
          <w:rFonts w:hint="eastAsia"/>
          <w:sz w:val="28"/>
        </w:rPr>
        <w:t>以上单桩竖向极限承载力标准值为估算值，设计应用时应根据单桩静载荷试验确定的承载力为准。</w:t>
      </w:r>
    </w:p>
    <w:p>
      <w:pPr>
        <w:tabs>
          <w:tab w:val="decimal" w:pos="4650"/>
        </w:tabs>
        <w:spacing w:before="156" w:beforeLines="50" w:after="156" w:afterLines="50" w:line="400" w:lineRule="exact"/>
        <w:rPr>
          <w:rFonts w:ascii="宋体" w:hAnsi="宋体"/>
          <w:b/>
          <w:sz w:val="24"/>
          <w:szCs w:val="24"/>
        </w:rPr>
      </w:pPr>
      <w:r>
        <w:rPr>
          <w:rFonts w:hint="eastAsia"/>
          <w:b/>
          <w:color w:val="FF0000"/>
          <w:sz w:val="32"/>
          <w:szCs w:val="32"/>
        </w:rPr>
        <w:t>1#楼</w:t>
      </w:r>
      <w:r>
        <w:rPr>
          <w:rFonts w:hint="eastAsia" w:ascii="宋体" w:hAnsi="宋体"/>
          <w:b/>
          <w:sz w:val="24"/>
          <w:szCs w:val="24"/>
        </w:rPr>
        <w:t>后注浆钻孔灌注桩</w:t>
      </w:r>
    </w:p>
    <w:p>
      <w:pPr>
        <w:spacing w:line="540" w:lineRule="exact"/>
        <w:ind w:right="-28"/>
        <w:rPr>
          <w:rFonts w:ascii="宋体" w:hAnsi="宋体"/>
          <w:b/>
          <w:sz w:val="24"/>
          <w:szCs w:val="24"/>
        </w:rPr>
      </w:pPr>
      <w:r>
        <w:rPr>
          <w:rFonts w:hint="eastAsia" w:ascii="宋体" w:hAnsi="宋体"/>
          <w:b/>
          <w:sz w:val="24"/>
          <w:szCs w:val="24"/>
        </w:rPr>
        <w:t>桩长L=2</w:t>
      </w:r>
      <w:r>
        <w:rPr>
          <w:rFonts w:ascii="宋体" w:hAnsi="宋体"/>
          <w:b/>
          <w:sz w:val="24"/>
          <w:szCs w:val="24"/>
        </w:rPr>
        <w:t>3</w:t>
      </w:r>
      <w:r>
        <w:rPr>
          <w:rFonts w:hint="eastAsia" w:ascii="宋体" w:hAnsi="宋体"/>
          <w:b/>
          <w:sz w:val="24"/>
          <w:szCs w:val="24"/>
        </w:rPr>
        <w:t>米，桩端持力层9层(进入</w:t>
      </w:r>
      <w:r>
        <w:rPr>
          <w:rFonts w:ascii="宋体" w:hAnsi="宋体"/>
          <w:b/>
          <w:sz w:val="24"/>
          <w:szCs w:val="24"/>
        </w:rPr>
        <w:t>4</w:t>
      </w:r>
      <w:r>
        <w:rPr>
          <w:rFonts w:hint="eastAsia" w:ascii="宋体" w:hAnsi="宋体"/>
          <w:b/>
          <w:sz w:val="24"/>
          <w:szCs w:val="24"/>
        </w:rPr>
        <w:t>米)，单桩承载力特征值2000</w:t>
      </w:r>
      <w:r>
        <w:rPr>
          <w:rFonts w:ascii="宋体" w:hAnsi="宋体"/>
          <w:b/>
          <w:sz w:val="24"/>
          <w:szCs w:val="24"/>
        </w:rPr>
        <w:t>kn</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881370" cy="3131820"/>
            <wp:effectExtent l="0" t="0" r="5080" b="0"/>
            <wp:docPr id="16" name="图片 2" descr="C:\Users\WDM\AppData\Roaming\Tencent\Users\1809484690\QQ\WinTemp\RichOle\B(`F1}4I)I}9`(IXXP`[5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DM\AppData\Roaming\Tencent\Users\1809484690\QQ\WinTemp\RichOle\B(`F1}4I)I}9`(IXXP`[5L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88594" cy="3189104"/>
                    </a:xfrm>
                    <a:prstGeom prst="rect">
                      <a:avLst/>
                    </a:prstGeom>
                    <a:noFill/>
                    <a:ln>
                      <a:noFill/>
                    </a:ln>
                  </pic:spPr>
                </pic:pic>
              </a:graphicData>
            </a:graphic>
          </wp:inline>
        </w:drawing>
      </w:r>
    </w:p>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6246495" cy="4572000"/>
            <wp:effectExtent l="0" t="0" r="1905" b="0"/>
            <wp:docPr id="21" name="图片 21" descr="C:\Users\WDM\AppData\Roaming\Tencent\Users\1809484690\QQ\WinTemp\RichOle\NVABHAGA)R{2`P%[WD9E0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DM\AppData\Roaming\Tencent\Users\1809484690\QQ\WinTemp\RichOle\NVABHAGA)R{2`P%[WD9E0B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71339" cy="4589883"/>
                    </a:xfrm>
                    <a:prstGeom prst="rect">
                      <a:avLst/>
                    </a:prstGeom>
                    <a:noFill/>
                    <a:ln>
                      <a:noFill/>
                    </a:ln>
                  </pic:spPr>
                </pic:pic>
              </a:graphicData>
            </a:graphic>
          </wp:inline>
        </w:drawing>
      </w:r>
    </w:p>
    <w:p>
      <w:pPr>
        <w:widowControl/>
        <w:jc w:val="left"/>
        <w:rPr>
          <w:rFonts w:ascii="宋体" w:hAnsi="宋体" w:cs="宋体"/>
          <w:kern w:val="0"/>
          <w:sz w:val="24"/>
          <w:szCs w:val="24"/>
        </w:rPr>
      </w:pPr>
    </w:p>
    <w:p>
      <w:pPr>
        <w:tabs>
          <w:tab w:val="decimal" w:pos="4650"/>
        </w:tabs>
        <w:spacing w:before="156" w:beforeLines="50" w:after="156" w:afterLines="50" w:line="400" w:lineRule="exact"/>
        <w:rPr>
          <w:b/>
          <w:color w:val="FF0000"/>
          <w:sz w:val="32"/>
          <w:szCs w:val="32"/>
        </w:rPr>
      </w:pPr>
      <w:r>
        <w:rPr>
          <w:rFonts w:hint="eastAsia"/>
          <w:b/>
          <w:color w:val="FF0000"/>
          <w:sz w:val="32"/>
          <w:szCs w:val="32"/>
        </w:rPr>
        <w:t>3#楼后注浆钻孔灌注桩</w:t>
      </w:r>
    </w:p>
    <w:p>
      <w:pPr>
        <w:spacing w:line="540" w:lineRule="exact"/>
        <w:ind w:right="-28"/>
        <w:rPr>
          <w:rFonts w:ascii="宋体" w:hAnsi="宋体"/>
          <w:b/>
          <w:sz w:val="24"/>
          <w:szCs w:val="24"/>
        </w:rPr>
      </w:pPr>
      <w:r>
        <w:rPr>
          <w:rFonts w:hint="eastAsia" w:ascii="宋体" w:hAnsi="宋体"/>
          <w:b/>
          <w:sz w:val="24"/>
          <w:szCs w:val="24"/>
        </w:rPr>
        <w:t>桩长L=2</w:t>
      </w:r>
      <w:r>
        <w:rPr>
          <w:rFonts w:ascii="宋体" w:hAnsi="宋体"/>
          <w:b/>
          <w:sz w:val="24"/>
          <w:szCs w:val="24"/>
        </w:rPr>
        <w:t>7</w:t>
      </w:r>
      <w:r>
        <w:rPr>
          <w:rFonts w:hint="eastAsia" w:ascii="宋体" w:hAnsi="宋体"/>
          <w:b/>
          <w:sz w:val="24"/>
          <w:szCs w:val="24"/>
        </w:rPr>
        <w:t>米，桩端持力层9层</w:t>
      </w:r>
      <w:r>
        <w:rPr>
          <w:rFonts w:ascii="宋体" w:hAnsi="宋体"/>
          <w:b/>
          <w:sz w:val="24"/>
          <w:szCs w:val="24"/>
        </w:rPr>
        <w:t>4</w:t>
      </w:r>
      <w:r>
        <w:rPr>
          <w:rFonts w:hint="eastAsia" w:ascii="宋体" w:hAnsi="宋体"/>
          <w:b/>
          <w:sz w:val="24"/>
          <w:szCs w:val="24"/>
        </w:rPr>
        <w:t>米。单桩承载力特征值2</w:t>
      </w:r>
      <w:r>
        <w:rPr>
          <w:rFonts w:ascii="宋体" w:hAnsi="宋体"/>
          <w:b/>
          <w:sz w:val="24"/>
          <w:szCs w:val="24"/>
        </w:rPr>
        <w:t>3</w:t>
      </w:r>
      <w:r>
        <w:rPr>
          <w:rFonts w:hint="eastAsia" w:ascii="宋体" w:hAnsi="宋体"/>
          <w:b/>
          <w:sz w:val="24"/>
          <w:szCs w:val="24"/>
        </w:rPr>
        <w:t>00</w:t>
      </w:r>
      <w:r>
        <w:rPr>
          <w:rFonts w:ascii="宋体" w:hAnsi="宋体"/>
          <w:b/>
          <w:sz w:val="24"/>
          <w:szCs w:val="24"/>
        </w:rPr>
        <w:t>kn</w:t>
      </w:r>
    </w:p>
    <w:p>
      <w:pPr>
        <w:widowControl/>
        <w:jc w:val="left"/>
        <w:rPr>
          <w:rFonts w:ascii="宋体" w:hAnsi="宋体" w:cs="宋体"/>
          <w:kern w:val="0"/>
          <w:sz w:val="24"/>
          <w:szCs w:val="24"/>
        </w:rPr>
      </w:pPr>
      <w:r>
        <w:drawing>
          <wp:inline distT="0" distB="0" distL="0" distR="0">
            <wp:extent cx="6293485" cy="345313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309971" cy="3462021"/>
                    </a:xfrm>
                    <a:prstGeom prst="rect">
                      <a:avLst/>
                    </a:prstGeom>
                  </pic:spPr>
                </pic:pic>
              </a:graphicData>
            </a:graphic>
          </wp:inline>
        </w:drawing>
      </w:r>
    </w:p>
    <w:p>
      <w:pPr>
        <w:widowControl/>
        <w:jc w:val="left"/>
        <w:rPr>
          <w:rFonts w:ascii="宋体" w:hAnsi="宋体" w:cs="宋体"/>
          <w:kern w:val="0"/>
          <w:sz w:val="24"/>
          <w:szCs w:val="24"/>
        </w:rPr>
      </w:pPr>
    </w:p>
    <w:p>
      <w:pPr>
        <w:widowControl/>
        <w:jc w:val="left"/>
        <w:rPr>
          <w:rFonts w:hint="eastAsia" w:ascii="宋体" w:hAnsi="宋体" w:cs="宋体"/>
          <w:kern w:val="0"/>
          <w:sz w:val="24"/>
          <w:szCs w:val="24"/>
        </w:rPr>
      </w:pPr>
      <w:r>
        <w:rPr>
          <w:rFonts w:ascii="宋体" w:hAnsi="宋体" w:cs="宋体"/>
          <w:kern w:val="0"/>
          <w:sz w:val="24"/>
          <w:szCs w:val="24"/>
        </w:rPr>
        <w:drawing>
          <wp:inline distT="0" distB="0" distL="0" distR="0">
            <wp:extent cx="6419850" cy="4445000"/>
            <wp:effectExtent l="0" t="0" r="0" b="0"/>
            <wp:docPr id="22" name="图片 22" descr="C:\Users\WDM\AppData\Roaming\Tencent\Users\1809484690\QQ\WinTemp\RichOle\HZD)R}VQRIA@P67)L2E)4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DM\AppData\Roaming\Tencent\Users\1809484690\QQ\WinTemp\RichOle\HZD)R}VQRIA@P67)L2E)4M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436090" cy="4456697"/>
                    </a:xfrm>
                    <a:prstGeom prst="rect">
                      <a:avLst/>
                    </a:prstGeom>
                    <a:noFill/>
                    <a:ln>
                      <a:noFill/>
                    </a:ln>
                  </pic:spPr>
                </pic:pic>
              </a:graphicData>
            </a:graphic>
          </wp:inline>
        </w:drawing>
      </w:r>
    </w:p>
    <w:p>
      <w:pPr>
        <w:spacing w:line="360" w:lineRule="auto"/>
        <w:rPr>
          <w:rFonts w:ascii="宋体" w:hAnsi="宋体"/>
          <w:b/>
          <w:sz w:val="24"/>
          <w:szCs w:val="24"/>
        </w:rPr>
      </w:pPr>
      <w:r>
        <w:rPr>
          <w:rFonts w:ascii="宋体" w:hAnsi="宋体"/>
          <w:b/>
          <w:sz w:val="24"/>
          <w:szCs w:val="24"/>
        </w:rPr>
        <w:t>4.</w:t>
      </w:r>
      <w:r>
        <w:rPr>
          <w:rFonts w:hint="eastAsia" w:ascii="宋体" w:hAnsi="宋体"/>
          <w:b/>
          <w:sz w:val="24"/>
          <w:szCs w:val="24"/>
        </w:rPr>
        <w:t>1、 3#楼基础（桩型）方案对比</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6485255" cy="3764280"/>
            <wp:effectExtent l="0" t="0" r="0" b="7620"/>
            <wp:docPr id="17" name="图片 4" descr="C:\Users\WDM\AppData\Roaming\Tencent\Users\1809484690\QQ\WinTemp\RichOle\)87TBSX[CO(@F`60Z){M(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WDM\AppData\Roaming\Tencent\Users\1809484690\QQ\WinTemp\RichOle\)87TBSX[CO(@F`60Z){M(Y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516521" cy="3782439"/>
                    </a:xfrm>
                    <a:prstGeom prst="rect">
                      <a:avLst/>
                    </a:prstGeom>
                    <a:noFill/>
                    <a:ln>
                      <a:noFill/>
                    </a:ln>
                  </pic:spPr>
                </pic:pic>
              </a:graphicData>
            </a:graphic>
          </wp:inline>
        </w:drawing>
      </w:r>
    </w:p>
    <w:p>
      <w:pPr>
        <w:widowControl/>
        <w:jc w:val="left"/>
        <w:rPr>
          <w:rFonts w:ascii="宋体" w:hAnsi="宋体" w:cs="宋体"/>
          <w:kern w:val="0"/>
          <w:sz w:val="24"/>
          <w:szCs w:val="24"/>
        </w:rPr>
      </w:pPr>
    </w:p>
    <w:p>
      <w:pPr>
        <w:spacing w:line="540" w:lineRule="exact"/>
        <w:ind w:right="-28"/>
        <w:rPr>
          <w:rFonts w:ascii="宋体" w:hAnsi="宋体"/>
          <w:b/>
          <w:sz w:val="24"/>
          <w:szCs w:val="24"/>
        </w:rPr>
      </w:pPr>
      <w:r>
        <w:rPr>
          <w:rFonts w:hint="eastAsia" w:ascii="宋体" w:hAnsi="宋体"/>
          <w:b/>
          <w:sz w:val="24"/>
          <w:szCs w:val="24"/>
        </w:rPr>
        <w:t>4</w:t>
      </w:r>
      <w:r>
        <w:rPr>
          <w:rFonts w:ascii="宋体" w:hAnsi="宋体"/>
          <w:b/>
          <w:sz w:val="24"/>
          <w:szCs w:val="24"/>
        </w:rPr>
        <w:t>.1.1</w:t>
      </w:r>
      <w:r>
        <w:rPr>
          <w:rFonts w:hint="eastAsia" w:ascii="宋体" w:hAnsi="宋体"/>
          <w:b/>
          <w:sz w:val="24"/>
          <w:szCs w:val="24"/>
        </w:rPr>
        <w:t>预应力管桩方案：桩长L=</w:t>
      </w:r>
      <w:r>
        <w:rPr>
          <w:rFonts w:ascii="宋体" w:hAnsi="宋体"/>
          <w:b/>
          <w:sz w:val="24"/>
          <w:szCs w:val="24"/>
        </w:rPr>
        <w:t>12.8</w:t>
      </w:r>
      <w:r>
        <w:rPr>
          <w:rFonts w:hint="eastAsia" w:ascii="宋体" w:hAnsi="宋体"/>
          <w:b/>
          <w:sz w:val="24"/>
          <w:szCs w:val="24"/>
        </w:rPr>
        <w:t>米，桩端持力层7层。单桩承载力特征值1100</w:t>
      </w:r>
      <w:r>
        <w:rPr>
          <w:rFonts w:ascii="宋体" w:hAnsi="宋体"/>
          <w:b/>
          <w:sz w:val="24"/>
          <w:szCs w:val="24"/>
        </w:rPr>
        <w:t>kn</w:t>
      </w:r>
      <w:r>
        <w:rPr>
          <w:rFonts w:hint="eastAsia" w:ascii="宋体" w:hAnsi="宋体"/>
          <w:b/>
          <w:sz w:val="24"/>
          <w:szCs w:val="24"/>
        </w:rPr>
        <w:t>，桩数1810</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6477635" cy="3641090"/>
            <wp:effectExtent l="0" t="0" r="18415" b="16510"/>
            <wp:docPr id="9" name="图片 9" descr="C:\Users\WDM\AppData\Roaming\Tencent\Users\1809484690\QQ\WinTemp\RichOle\[YR6`}CYNBHL$(GNA9}W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WDM\AppData\Roaming\Tencent\Users\1809484690\QQ\WinTemp\RichOle\[YR6`}CYNBHL$(GNA9}WE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511157" cy="3641090"/>
                    </a:xfrm>
                    <a:prstGeom prst="rect">
                      <a:avLst/>
                    </a:prstGeom>
                    <a:noFill/>
                    <a:ln>
                      <a:noFill/>
                    </a:ln>
                  </pic:spPr>
                </pic:pic>
              </a:graphicData>
            </a:graphic>
          </wp:inline>
        </w:drawing>
      </w:r>
    </w:p>
    <w:p>
      <w:pPr>
        <w:pStyle w:val="68"/>
        <w:numPr>
          <w:ilvl w:val="2"/>
          <w:numId w:val="4"/>
        </w:numPr>
        <w:spacing w:line="540" w:lineRule="exact"/>
        <w:ind w:right="-28" w:firstLineChars="0"/>
        <w:rPr>
          <w:rFonts w:ascii="宋体" w:hAnsi="宋体"/>
          <w:b/>
          <w:sz w:val="24"/>
          <w:szCs w:val="24"/>
        </w:rPr>
      </w:pPr>
      <w:r>
        <w:rPr>
          <w:rFonts w:hint="eastAsia" w:ascii="宋体" w:hAnsi="宋体"/>
          <w:b/>
          <w:sz w:val="24"/>
          <w:szCs w:val="24"/>
        </w:rPr>
        <w:t>载体桩方案：桩长L=</w:t>
      </w:r>
      <w:r>
        <w:rPr>
          <w:rFonts w:hint="eastAsia" w:ascii="宋体" w:hAnsi="宋体"/>
          <w:b/>
          <w:sz w:val="24"/>
          <w:szCs w:val="24"/>
          <w:lang w:val="en-US" w:eastAsia="zh-CN"/>
        </w:rPr>
        <w:t>9</w:t>
      </w:r>
      <w:r>
        <w:rPr>
          <w:rFonts w:hint="eastAsia" w:ascii="宋体" w:hAnsi="宋体"/>
          <w:b/>
          <w:sz w:val="24"/>
          <w:szCs w:val="24"/>
        </w:rPr>
        <w:t>米，桩端持力层7层。单桩承载力特征值2300</w:t>
      </w:r>
      <w:r>
        <w:rPr>
          <w:rFonts w:ascii="宋体" w:hAnsi="宋体"/>
          <w:b/>
          <w:sz w:val="24"/>
          <w:szCs w:val="24"/>
        </w:rPr>
        <w:t>kn</w:t>
      </w:r>
      <w:r>
        <w:rPr>
          <w:rFonts w:hint="eastAsia" w:ascii="宋体" w:hAnsi="宋体"/>
          <w:b/>
          <w:sz w:val="24"/>
          <w:szCs w:val="24"/>
        </w:rPr>
        <w:t>，桩数879</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6885940" cy="3861435"/>
            <wp:effectExtent l="0" t="0" r="0" b="5715"/>
            <wp:docPr id="13" name="图片 13" descr="C:\Users\WDM\AppData\Roaming\Tencent\Users\1809484690\QQ\WinTemp\RichOle\~X9X0M6EVJAKN1E`E04PD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DM\AppData\Roaming\Tencent\Users\1809484690\QQ\WinTemp\RichOle\~X9X0M6EVJAKN1E`E04PDK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907550" cy="3873865"/>
                    </a:xfrm>
                    <a:prstGeom prst="rect">
                      <a:avLst/>
                    </a:prstGeom>
                    <a:noFill/>
                    <a:ln>
                      <a:noFill/>
                    </a:ln>
                  </pic:spPr>
                </pic:pic>
              </a:graphicData>
            </a:graphic>
          </wp:inline>
        </w:drawing>
      </w:r>
    </w:p>
    <w:p>
      <w:pPr>
        <w:widowControl/>
        <w:jc w:val="left"/>
        <w:rPr>
          <w:rFonts w:ascii="宋体" w:hAnsi="宋体" w:cs="宋体"/>
          <w:kern w:val="0"/>
          <w:sz w:val="24"/>
          <w:szCs w:val="24"/>
        </w:rPr>
      </w:pPr>
    </w:p>
    <w:p>
      <w:pPr>
        <w:spacing w:line="540" w:lineRule="exact"/>
        <w:ind w:right="-28"/>
        <w:rPr>
          <w:rFonts w:ascii="宋体" w:hAnsi="宋体"/>
          <w:b/>
          <w:sz w:val="24"/>
          <w:szCs w:val="24"/>
        </w:rPr>
      </w:pPr>
      <w:r>
        <w:rPr>
          <w:rFonts w:hint="eastAsia" w:ascii="宋体" w:hAnsi="宋体"/>
          <w:b/>
          <w:sz w:val="24"/>
          <w:szCs w:val="24"/>
        </w:rPr>
        <w:t>4.1.3</w:t>
      </w:r>
      <w:r>
        <w:rPr>
          <w:rFonts w:ascii="宋体" w:hAnsi="宋体"/>
          <w:b/>
          <w:sz w:val="24"/>
          <w:szCs w:val="24"/>
        </w:rPr>
        <w:t xml:space="preserve"> </w:t>
      </w:r>
      <w:r>
        <w:rPr>
          <w:rFonts w:hint="eastAsia" w:ascii="宋体" w:hAnsi="宋体"/>
          <w:b/>
          <w:sz w:val="24"/>
          <w:szCs w:val="24"/>
        </w:rPr>
        <w:t>灌注桩方案：桩长L=</w:t>
      </w:r>
      <w:r>
        <w:rPr>
          <w:rFonts w:ascii="宋体" w:hAnsi="宋体"/>
          <w:b/>
          <w:sz w:val="24"/>
          <w:szCs w:val="24"/>
        </w:rPr>
        <w:t>27</w:t>
      </w:r>
      <w:r>
        <w:rPr>
          <w:rFonts w:hint="eastAsia" w:ascii="宋体" w:hAnsi="宋体"/>
          <w:b/>
          <w:sz w:val="24"/>
          <w:szCs w:val="24"/>
        </w:rPr>
        <w:t>米，桩端持力层9层。单桩承载力特征值2300</w:t>
      </w:r>
      <w:r>
        <w:rPr>
          <w:rFonts w:ascii="宋体" w:hAnsi="宋体"/>
          <w:b/>
          <w:sz w:val="24"/>
          <w:szCs w:val="24"/>
        </w:rPr>
        <w:t>kn</w:t>
      </w:r>
      <w:r>
        <w:rPr>
          <w:rFonts w:hint="eastAsia" w:ascii="宋体" w:hAnsi="宋体"/>
          <w:b/>
          <w:sz w:val="24"/>
          <w:szCs w:val="24"/>
        </w:rPr>
        <w:t>桩数879</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6874510" cy="4163060"/>
            <wp:effectExtent l="0" t="0" r="2540" b="8890"/>
            <wp:docPr id="14" name="图片 14" descr="C:\Users\WDM\AppData\Roaming\Tencent\Users\1809484690\QQ\WinTemp\RichOle\P2}Z6G8]]2KGKJY)9~[C16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WDM\AppData\Roaming\Tencent\Users\1809484690\QQ\WinTemp\RichOle\P2}Z6G8]]2KGKJY)9~[C16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011164" cy="4245995"/>
                    </a:xfrm>
                    <a:prstGeom prst="rect">
                      <a:avLst/>
                    </a:prstGeom>
                    <a:noFill/>
                    <a:ln>
                      <a:noFill/>
                    </a:ln>
                  </pic:spPr>
                </pic:pic>
              </a:graphicData>
            </a:graphic>
          </wp:inline>
        </w:drawing>
      </w:r>
    </w:p>
    <w:p>
      <w:pPr>
        <w:widowControl/>
        <w:jc w:val="left"/>
        <w:rPr>
          <w:rFonts w:ascii="宋体" w:hAnsi="宋体" w:cs="宋体"/>
          <w:kern w:val="0"/>
          <w:sz w:val="24"/>
          <w:szCs w:val="24"/>
        </w:rPr>
      </w:pPr>
    </w:p>
    <w:p>
      <w:pPr>
        <w:widowControl/>
        <w:jc w:val="left"/>
        <w:rPr>
          <w:rFonts w:hint="eastAsia" w:ascii="宋体" w:hAnsi="宋体" w:cs="宋体"/>
          <w:kern w:val="0"/>
          <w:sz w:val="24"/>
          <w:szCs w:val="24"/>
        </w:rPr>
      </w:pPr>
    </w:p>
    <w:p>
      <w:pPr>
        <w:spacing w:line="360" w:lineRule="auto"/>
        <w:rPr>
          <w:rFonts w:ascii="宋体" w:hAnsi="宋体"/>
          <w:b/>
          <w:sz w:val="24"/>
          <w:szCs w:val="24"/>
        </w:rPr>
      </w:pPr>
      <w:r>
        <w:rPr>
          <w:rFonts w:ascii="宋体" w:hAnsi="宋体"/>
          <w:b/>
          <w:sz w:val="24"/>
          <w:szCs w:val="24"/>
        </w:rPr>
        <w:t>5</w:t>
      </w:r>
      <w:r>
        <w:rPr>
          <w:rFonts w:hint="eastAsia" w:ascii="宋体" w:hAnsi="宋体"/>
          <w:b/>
          <w:sz w:val="24"/>
          <w:szCs w:val="24"/>
        </w:rPr>
        <w:t>.1 方案对比</w:t>
      </w:r>
    </w:p>
    <w:p>
      <w:pPr>
        <w:spacing w:line="360" w:lineRule="auto"/>
        <w:rPr>
          <w:rFonts w:ascii="宋体" w:hAnsi="宋体"/>
          <w:b/>
          <w:color w:val="FF0000"/>
          <w:sz w:val="24"/>
          <w:szCs w:val="24"/>
        </w:rPr>
      </w:pPr>
      <w:r>
        <w:rPr>
          <w:rFonts w:ascii="宋体" w:hAnsi="宋体"/>
          <w:b/>
          <w:color w:val="FF0000"/>
          <w:sz w:val="24"/>
          <w:szCs w:val="24"/>
        </w:rPr>
        <w:t>5.1.  1</w:t>
      </w:r>
      <w:r>
        <w:rPr>
          <w:rFonts w:hint="eastAsia" w:ascii="宋体" w:hAnsi="宋体"/>
          <w:b/>
          <w:color w:val="FF0000"/>
          <w:sz w:val="24"/>
          <w:szCs w:val="24"/>
        </w:rPr>
        <w:t>#楼桩型</w:t>
      </w:r>
      <w:r>
        <w:rPr>
          <w:rFonts w:ascii="宋体" w:hAnsi="宋体"/>
          <w:b/>
          <w:color w:val="FF0000"/>
          <w:sz w:val="24"/>
          <w:szCs w:val="24"/>
        </w:rPr>
        <w:t>方案</w:t>
      </w:r>
      <w:r>
        <w:rPr>
          <w:rFonts w:hint="eastAsia" w:ascii="宋体" w:hAnsi="宋体"/>
          <w:b/>
          <w:color w:val="FF0000"/>
          <w:sz w:val="24"/>
          <w:szCs w:val="24"/>
        </w:rPr>
        <w:t>对比</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6702425" cy="3213735"/>
            <wp:effectExtent l="0" t="0" r="3175" b="5715"/>
            <wp:docPr id="1" name="图片 1" descr="C:\Users\WDM\AppData\Roaming\Tencent\Users\1809484690\QQ\WinTemp\RichOle\AGKX)ZHC9U@I}N[66S_]`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DM\AppData\Roaming\Tencent\Users\1809484690\QQ\WinTemp\RichOle\AGKX)ZHC9U@I}N[66S_]`4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715299" cy="3220069"/>
                    </a:xfrm>
                    <a:prstGeom prst="rect">
                      <a:avLst/>
                    </a:prstGeom>
                    <a:noFill/>
                    <a:ln>
                      <a:noFill/>
                    </a:ln>
                  </pic:spPr>
                </pic:pic>
              </a:graphicData>
            </a:graphic>
          </wp:inline>
        </w:drawing>
      </w:r>
    </w:p>
    <w:p>
      <w:pPr>
        <w:spacing w:line="360" w:lineRule="auto"/>
        <w:rPr>
          <w:rFonts w:hint="eastAsia" w:ascii="宋体" w:hAnsi="宋体"/>
          <w:b/>
          <w:color w:val="FF0000"/>
          <w:sz w:val="24"/>
          <w:szCs w:val="24"/>
        </w:rPr>
      </w:pPr>
    </w:p>
    <w:tbl>
      <w:tblPr>
        <w:tblStyle w:val="33"/>
        <w:tblW w:w="4999" w:type="pct"/>
        <w:tblInd w:w="0" w:type="dxa"/>
        <w:tblLayout w:type="fixed"/>
        <w:tblCellMar>
          <w:top w:w="0" w:type="dxa"/>
          <w:left w:w="108" w:type="dxa"/>
          <w:bottom w:w="0" w:type="dxa"/>
          <w:right w:w="108" w:type="dxa"/>
        </w:tblCellMar>
      </w:tblPr>
      <w:tblGrid>
        <w:gridCol w:w="722"/>
        <w:gridCol w:w="722"/>
        <w:gridCol w:w="1040"/>
        <w:gridCol w:w="551"/>
        <w:gridCol w:w="1113"/>
        <w:gridCol w:w="1373"/>
        <w:gridCol w:w="3742"/>
        <w:gridCol w:w="1418"/>
      </w:tblGrid>
      <w:tr>
        <w:tblPrEx>
          <w:tblCellMar>
            <w:top w:w="0" w:type="dxa"/>
            <w:left w:w="108" w:type="dxa"/>
            <w:bottom w:w="0" w:type="dxa"/>
            <w:right w:w="108" w:type="dxa"/>
          </w:tblCellMar>
        </w:tblPrEx>
        <w:trPr>
          <w:trHeight w:val="870" w:hRule="atLeast"/>
        </w:trPr>
        <w:tc>
          <w:tcPr>
            <w:tcW w:w="3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桩型</w:t>
            </w:r>
          </w:p>
        </w:tc>
        <w:tc>
          <w:tcPr>
            <w:tcW w:w="33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桩长</w:t>
            </w:r>
            <w:r>
              <w:rPr>
                <w:rFonts w:hint="eastAsia" w:ascii="宋体" w:hAnsi="宋体" w:cs="宋体"/>
                <w:kern w:val="0"/>
                <w:szCs w:val="21"/>
              </w:rPr>
              <w:br w:type="textWrapping"/>
            </w:r>
            <w:r>
              <w:rPr>
                <w:rFonts w:hint="eastAsia" w:ascii="宋体" w:hAnsi="宋体" w:cs="宋体"/>
                <w:kern w:val="0"/>
                <w:szCs w:val="21"/>
              </w:rPr>
              <w:t>（m）</w:t>
            </w:r>
          </w:p>
        </w:tc>
        <w:tc>
          <w:tcPr>
            <w:tcW w:w="48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桩身材料</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持力层</w:t>
            </w:r>
          </w:p>
        </w:tc>
        <w:tc>
          <w:tcPr>
            <w:tcW w:w="52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单桩承载力</w:t>
            </w:r>
            <w:r>
              <w:rPr>
                <w:rFonts w:hint="eastAsia" w:ascii="宋体" w:hAnsi="宋体" w:cs="宋体"/>
                <w:kern w:val="0"/>
                <w:szCs w:val="21"/>
              </w:rPr>
              <w:br w:type="textWrapping"/>
            </w:r>
            <w:r>
              <w:rPr>
                <w:rFonts w:hint="eastAsia" w:ascii="宋体" w:hAnsi="宋体" w:cs="宋体"/>
                <w:kern w:val="0"/>
                <w:szCs w:val="21"/>
              </w:rPr>
              <w:t>特征值（kN）</w:t>
            </w:r>
          </w:p>
        </w:tc>
        <w:tc>
          <w:tcPr>
            <w:tcW w:w="64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造价</w:t>
            </w:r>
          </w:p>
        </w:tc>
        <w:tc>
          <w:tcPr>
            <w:tcW w:w="17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质量</w:t>
            </w:r>
          </w:p>
        </w:tc>
        <w:tc>
          <w:tcPr>
            <w:tcW w:w="663"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工期</w:t>
            </w:r>
          </w:p>
        </w:tc>
      </w:tr>
      <w:tr>
        <w:tblPrEx>
          <w:tblCellMar>
            <w:top w:w="0" w:type="dxa"/>
            <w:left w:w="108" w:type="dxa"/>
            <w:bottom w:w="0" w:type="dxa"/>
            <w:right w:w="108" w:type="dxa"/>
          </w:tblCellMar>
        </w:tblPrEx>
        <w:trPr>
          <w:trHeight w:val="1618" w:hRule="atLeast"/>
        </w:trPr>
        <w:tc>
          <w:tcPr>
            <w:tcW w:w="3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灌注桩</w:t>
            </w:r>
          </w:p>
        </w:tc>
        <w:tc>
          <w:tcPr>
            <w:tcW w:w="33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kern w:val="0"/>
                <w:szCs w:val="21"/>
              </w:rPr>
            </w:pPr>
            <w:r>
              <w:rPr>
                <w:rFonts w:ascii="宋体" w:hAnsi="宋体" w:cs="宋体"/>
                <w:b/>
                <w:kern w:val="0"/>
                <w:szCs w:val="21"/>
              </w:rPr>
              <w:t>2</w:t>
            </w:r>
            <w:r>
              <w:rPr>
                <w:rFonts w:hint="eastAsia" w:ascii="宋体" w:hAnsi="宋体" w:cs="宋体"/>
                <w:b/>
                <w:kern w:val="0"/>
                <w:szCs w:val="21"/>
                <w:lang w:val="en-US" w:eastAsia="zh-CN"/>
              </w:rPr>
              <w:t>3</w:t>
            </w:r>
          </w:p>
        </w:tc>
        <w:tc>
          <w:tcPr>
            <w:tcW w:w="4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szCs w:val="21"/>
              </w:rPr>
              <w:t>600（C</w:t>
            </w:r>
            <w:r>
              <w:rPr>
                <w:rFonts w:ascii="宋体" w:hAnsi="宋体"/>
                <w:szCs w:val="21"/>
              </w:rPr>
              <w:t>35砼</w:t>
            </w:r>
            <w:r>
              <w:rPr>
                <w:rFonts w:hint="eastAsia" w:ascii="宋体" w:hAnsi="宋体"/>
                <w:szCs w:val="21"/>
              </w:rPr>
              <w:t>）</w:t>
            </w:r>
          </w:p>
        </w:tc>
        <w:tc>
          <w:tcPr>
            <w:tcW w:w="25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Cambria Math"/>
                <w:szCs w:val="21"/>
                <w:shd w:val="clear" w:color="auto" w:fill="FFFFFF"/>
              </w:rPr>
              <w:t>9粉砂</w:t>
            </w:r>
            <w:r>
              <w:rPr>
                <w:rFonts w:ascii="宋体" w:hAnsi="宋体" w:cs="Cambria Math"/>
                <w:szCs w:val="21"/>
                <w:shd w:val="clear" w:color="auto" w:fill="FFFFFF"/>
              </w:rPr>
              <w:t>层</w:t>
            </w:r>
          </w:p>
        </w:tc>
        <w:tc>
          <w:tcPr>
            <w:tcW w:w="5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kern w:val="0"/>
                <w:szCs w:val="21"/>
              </w:rPr>
            </w:pPr>
            <w:r>
              <w:rPr>
                <w:rFonts w:ascii="宋体" w:hAnsi="宋体" w:cs="宋体"/>
                <w:b/>
                <w:kern w:val="0"/>
                <w:szCs w:val="21"/>
              </w:rPr>
              <w:t>2000</w:t>
            </w:r>
          </w:p>
        </w:tc>
        <w:tc>
          <w:tcPr>
            <w:tcW w:w="64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ascii="宋体" w:hAnsi="宋体" w:cs="宋体"/>
                <w:kern w:val="0"/>
                <w:szCs w:val="21"/>
              </w:rPr>
              <w:t>桩长</w:t>
            </w:r>
            <w:r>
              <w:rPr>
                <w:rFonts w:hint="eastAsia" w:ascii="宋体" w:hAnsi="宋体" w:cs="宋体"/>
                <w:kern w:val="0"/>
                <w:szCs w:val="21"/>
              </w:rPr>
              <w:t>较长、</w:t>
            </w:r>
            <w:r>
              <w:rPr>
                <w:rFonts w:ascii="宋体" w:hAnsi="宋体" w:cs="宋体"/>
                <w:kern w:val="0"/>
                <w:szCs w:val="21"/>
              </w:rPr>
              <w:t>桩数少</w:t>
            </w:r>
            <w:r>
              <w:rPr>
                <w:rFonts w:hint="eastAsia" w:ascii="宋体" w:hAnsi="宋体" w:cs="宋体"/>
                <w:kern w:val="0"/>
                <w:szCs w:val="21"/>
              </w:rPr>
              <w:t>、</w:t>
            </w:r>
          </w:p>
          <w:p>
            <w:pPr>
              <w:widowControl/>
              <w:jc w:val="center"/>
              <w:rPr>
                <w:rFonts w:ascii="宋体" w:hAnsi="宋体" w:cs="宋体"/>
                <w:kern w:val="0"/>
                <w:szCs w:val="21"/>
              </w:rPr>
            </w:pPr>
            <w:r>
              <w:rPr>
                <w:rFonts w:ascii="宋体" w:hAnsi="宋体" w:cs="宋体"/>
                <w:kern w:val="0"/>
                <w:szCs w:val="21"/>
              </w:rPr>
              <w:t>承台小</w:t>
            </w:r>
            <w:r>
              <w:rPr>
                <w:rFonts w:hint="eastAsia" w:ascii="宋体" w:hAnsi="宋体" w:cs="宋体"/>
                <w:kern w:val="0"/>
                <w:szCs w:val="21"/>
              </w:rPr>
              <w:t>、</w:t>
            </w:r>
            <w:r>
              <w:rPr>
                <w:rFonts w:ascii="宋体" w:hAnsi="宋体" w:cs="宋体"/>
                <w:kern w:val="0"/>
                <w:szCs w:val="21"/>
              </w:rPr>
              <w:t>造价</w:t>
            </w:r>
            <w:r>
              <w:rPr>
                <w:rFonts w:hint="eastAsia" w:ascii="宋体" w:hAnsi="宋体" w:cs="宋体"/>
                <w:kern w:val="0"/>
                <w:szCs w:val="21"/>
              </w:rPr>
              <w:t>较稍高。</w:t>
            </w:r>
          </w:p>
        </w:tc>
        <w:tc>
          <w:tcPr>
            <w:tcW w:w="175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ascii="宋体" w:hAnsi="宋体" w:cs="宋体"/>
                <w:kern w:val="0"/>
                <w:szCs w:val="21"/>
              </w:rPr>
              <w:t>桩身进入持力层</w:t>
            </w:r>
            <w:r>
              <w:rPr>
                <w:rFonts w:hint="eastAsia" w:ascii="宋体" w:hAnsi="宋体" w:cs="宋体"/>
                <w:kern w:val="0"/>
                <w:szCs w:val="21"/>
                <w:lang w:eastAsia="zh-CN"/>
              </w:rPr>
              <w:t>大于</w:t>
            </w:r>
            <w:r>
              <w:rPr>
                <w:rFonts w:hint="eastAsia" w:ascii="宋体" w:hAnsi="宋体" w:cs="宋体"/>
                <w:kern w:val="0"/>
                <w:szCs w:val="21"/>
                <w:lang w:val="en-US" w:eastAsia="zh-CN"/>
              </w:rPr>
              <w:t>5</w:t>
            </w:r>
            <w:r>
              <w:rPr>
                <w:rFonts w:ascii="宋体" w:hAnsi="宋体" w:cs="宋体"/>
                <w:kern w:val="0"/>
                <w:szCs w:val="21"/>
              </w:rPr>
              <w:t>m可满足</w:t>
            </w:r>
          </w:p>
          <w:p>
            <w:pPr>
              <w:widowControl/>
              <w:jc w:val="center"/>
              <w:rPr>
                <w:rFonts w:ascii="宋体" w:hAnsi="宋体" w:cs="宋体"/>
                <w:kern w:val="0"/>
                <w:szCs w:val="21"/>
              </w:rPr>
            </w:pPr>
            <w:r>
              <w:rPr>
                <w:rFonts w:ascii="宋体" w:hAnsi="宋体" w:cs="宋体"/>
                <w:kern w:val="0"/>
                <w:szCs w:val="21"/>
              </w:rPr>
              <w:t>设计要求</w:t>
            </w:r>
            <w:r>
              <w:rPr>
                <w:rFonts w:hint="eastAsia" w:ascii="宋体" w:hAnsi="宋体" w:cs="宋体"/>
                <w:kern w:val="0"/>
                <w:szCs w:val="21"/>
              </w:rPr>
              <w:t>，因穿过7层粉砂层，</w:t>
            </w:r>
            <w:r>
              <w:rPr>
                <w:rFonts w:ascii="宋体" w:hAnsi="宋体" w:cs="宋体"/>
                <w:kern w:val="0"/>
                <w:szCs w:val="21"/>
              </w:rPr>
              <w:t>成桩</w:t>
            </w:r>
          </w:p>
          <w:p>
            <w:pPr>
              <w:widowControl/>
              <w:jc w:val="center"/>
              <w:rPr>
                <w:rFonts w:ascii="宋体" w:hAnsi="宋体" w:cs="宋体"/>
                <w:kern w:val="0"/>
                <w:szCs w:val="21"/>
              </w:rPr>
            </w:pPr>
            <w:r>
              <w:rPr>
                <w:rFonts w:hint="eastAsia" w:ascii="宋体" w:hAnsi="宋体" w:cs="宋体"/>
                <w:kern w:val="0"/>
                <w:szCs w:val="21"/>
              </w:rPr>
              <w:t>有困难。</w:t>
            </w:r>
          </w:p>
        </w:tc>
        <w:tc>
          <w:tcPr>
            <w:tcW w:w="663" w:type="pct"/>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桩长</w:t>
            </w:r>
            <w:r>
              <w:rPr>
                <w:rFonts w:hint="eastAsia" w:ascii="宋体" w:hAnsi="宋体" w:cs="宋体"/>
                <w:kern w:val="0"/>
                <w:szCs w:val="21"/>
              </w:rPr>
              <w:t>长、</w:t>
            </w:r>
            <w:r>
              <w:rPr>
                <w:rFonts w:ascii="宋体" w:hAnsi="宋体" w:cs="宋体"/>
                <w:kern w:val="0"/>
                <w:szCs w:val="21"/>
              </w:rPr>
              <w:t>桩数少</w:t>
            </w:r>
            <w:r>
              <w:rPr>
                <w:rFonts w:hint="eastAsia" w:ascii="宋体" w:hAnsi="宋体" w:cs="宋体"/>
                <w:kern w:val="0"/>
                <w:szCs w:val="21"/>
              </w:rPr>
              <w:t>、</w:t>
            </w:r>
            <w:r>
              <w:rPr>
                <w:rFonts w:ascii="宋体" w:hAnsi="宋体" w:cs="宋体"/>
                <w:kern w:val="0"/>
                <w:szCs w:val="21"/>
              </w:rPr>
              <w:t>施工效率</w:t>
            </w:r>
            <w:r>
              <w:rPr>
                <w:rFonts w:hint="eastAsia" w:ascii="宋体" w:hAnsi="宋体" w:cs="宋体"/>
                <w:kern w:val="0"/>
                <w:szCs w:val="21"/>
              </w:rPr>
              <w:t>不</w:t>
            </w:r>
            <w:r>
              <w:rPr>
                <w:rFonts w:ascii="宋体" w:hAnsi="宋体" w:cs="宋体"/>
                <w:kern w:val="0"/>
                <w:szCs w:val="21"/>
              </w:rPr>
              <w:t>高</w:t>
            </w:r>
            <w:r>
              <w:rPr>
                <w:rFonts w:hint="eastAsia" w:ascii="宋体" w:hAnsi="宋体" w:cs="宋体"/>
                <w:kern w:val="0"/>
                <w:szCs w:val="21"/>
              </w:rPr>
              <w:t>、</w:t>
            </w:r>
            <w:r>
              <w:rPr>
                <w:rFonts w:ascii="宋体" w:hAnsi="宋体" w:cs="宋体"/>
                <w:kern w:val="0"/>
                <w:szCs w:val="21"/>
              </w:rPr>
              <w:t>工期</w:t>
            </w:r>
            <w:r>
              <w:rPr>
                <w:rFonts w:hint="eastAsia" w:ascii="宋体" w:hAnsi="宋体" w:cs="宋体"/>
                <w:kern w:val="0"/>
                <w:szCs w:val="21"/>
              </w:rPr>
              <w:t>长。</w:t>
            </w:r>
          </w:p>
        </w:tc>
      </w:tr>
      <w:tr>
        <w:tblPrEx>
          <w:tblCellMar>
            <w:top w:w="0" w:type="dxa"/>
            <w:left w:w="108" w:type="dxa"/>
            <w:bottom w:w="0" w:type="dxa"/>
            <w:right w:w="108" w:type="dxa"/>
          </w:tblCellMar>
        </w:tblPrEx>
        <w:trPr>
          <w:trHeight w:val="2239" w:hRule="atLeast"/>
        </w:trPr>
        <w:tc>
          <w:tcPr>
            <w:tcW w:w="3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载体桩</w:t>
            </w:r>
          </w:p>
        </w:tc>
        <w:tc>
          <w:tcPr>
            <w:tcW w:w="33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kern w:val="0"/>
                <w:szCs w:val="21"/>
              </w:rPr>
            </w:pPr>
            <w:r>
              <w:rPr>
                <w:rFonts w:ascii="宋体" w:hAnsi="宋体" w:cs="宋体"/>
                <w:b/>
                <w:kern w:val="0"/>
                <w:szCs w:val="21"/>
              </w:rPr>
              <w:t>6.5</w:t>
            </w:r>
          </w:p>
        </w:tc>
        <w:tc>
          <w:tcPr>
            <w:tcW w:w="48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Cs w:val="21"/>
              </w:rPr>
            </w:pPr>
            <w:r>
              <w:rPr>
                <w:rFonts w:hint="eastAsia" w:ascii="宋体" w:hAnsi="宋体"/>
                <w:szCs w:val="21"/>
              </w:rPr>
              <w:t>6</w:t>
            </w:r>
            <w:r>
              <w:rPr>
                <w:rFonts w:ascii="宋体" w:hAnsi="宋体"/>
                <w:szCs w:val="21"/>
              </w:rPr>
              <w:t>00</w:t>
            </w:r>
            <w:r>
              <w:rPr>
                <w:rFonts w:hint="eastAsia" w:ascii="宋体" w:hAnsi="宋体"/>
                <w:szCs w:val="21"/>
              </w:rPr>
              <w:t>（C</w:t>
            </w:r>
            <w:r>
              <w:rPr>
                <w:rFonts w:ascii="宋体" w:hAnsi="宋体"/>
                <w:szCs w:val="21"/>
              </w:rPr>
              <w:t>3</w:t>
            </w:r>
            <w:r>
              <w:rPr>
                <w:rFonts w:hint="eastAsia" w:ascii="宋体" w:hAnsi="宋体"/>
                <w:szCs w:val="21"/>
              </w:rPr>
              <w:t>0</w:t>
            </w:r>
            <w:r>
              <w:rPr>
                <w:rFonts w:ascii="宋体" w:hAnsi="宋体"/>
                <w:szCs w:val="21"/>
              </w:rPr>
              <w:t>商砼</w:t>
            </w:r>
            <w:r>
              <w:rPr>
                <w:rFonts w:hint="eastAsia" w:ascii="宋体" w:hAnsi="宋体"/>
                <w:szCs w:val="21"/>
              </w:rPr>
              <w:t>）</w:t>
            </w:r>
          </w:p>
        </w:tc>
        <w:tc>
          <w:tcPr>
            <w:tcW w:w="25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Cambria Math"/>
                <w:szCs w:val="21"/>
                <w:shd w:val="clear" w:color="auto" w:fill="FFFFFF"/>
              </w:rPr>
              <w:t>⑦粉砂</w:t>
            </w:r>
            <w:r>
              <w:rPr>
                <w:rFonts w:ascii="宋体" w:hAnsi="宋体" w:cs="Cambria Math"/>
                <w:szCs w:val="21"/>
                <w:shd w:val="clear" w:color="auto" w:fill="FFFFFF"/>
              </w:rPr>
              <w:t>层</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kern w:val="0"/>
                <w:szCs w:val="21"/>
              </w:rPr>
            </w:pPr>
            <w:r>
              <w:rPr>
                <w:rFonts w:ascii="宋体" w:hAnsi="宋体" w:cs="宋体"/>
                <w:b/>
                <w:kern w:val="0"/>
                <w:szCs w:val="21"/>
              </w:rPr>
              <w:t>2000</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ascii="宋体" w:hAnsi="宋体" w:cs="宋体"/>
                <w:kern w:val="0"/>
                <w:szCs w:val="21"/>
              </w:rPr>
              <w:t>桩长</w:t>
            </w:r>
            <w:r>
              <w:rPr>
                <w:rFonts w:hint="eastAsia" w:ascii="宋体" w:hAnsi="宋体" w:cs="宋体"/>
                <w:kern w:val="0"/>
                <w:szCs w:val="21"/>
              </w:rPr>
              <w:t>短，</w:t>
            </w:r>
            <w:r>
              <w:rPr>
                <w:rFonts w:ascii="宋体" w:hAnsi="宋体" w:cs="宋体"/>
                <w:kern w:val="0"/>
                <w:szCs w:val="21"/>
              </w:rPr>
              <w:t>桩数少</w:t>
            </w:r>
            <w:r>
              <w:rPr>
                <w:rFonts w:hint="eastAsia" w:ascii="宋体" w:hAnsi="宋体" w:cs="宋体"/>
                <w:kern w:val="0"/>
                <w:szCs w:val="21"/>
              </w:rPr>
              <w:t>、</w:t>
            </w:r>
          </w:p>
          <w:p>
            <w:pPr>
              <w:widowControl/>
              <w:jc w:val="center"/>
              <w:rPr>
                <w:rFonts w:ascii="宋体" w:hAnsi="宋体" w:cs="宋体"/>
                <w:kern w:val="0"/>
                <w:szCs w:val="21"/>
              </w:rPr>
            </w:pPr>
            <w:r>
              <w:rPr>
                <w:rFonts w:ascii="宋体" w:hAnsi="宋体" w:cs="宋体"/>
                <w:kern w:val="0"/>
                <w:szCs w:val="21"/>
              </w:rPr>
              <w:t>承台小</w:t>
            </w:r>
            <w:r>
              <w:rPr>
                <w:rFonts w:hint="eastAsia" w:ascii="宋体" w:hAnsi="宋体" w:cs="宋体"/>
                <w:kern w:val="0"/>
                <w:szCs w:val="21"/>
              </w:rPr>
              <w:t>、</w:t>
            </w:r>
            <w:r>
              <w:rPr>
                <w:rFonts w:ascii="宋体" w:hAnsi="宋体" w:cs="宋体"/>
                <w:kern w:val="0"/>
                <w:szCs w:val="21"/>
              </w:rPr>
              <w:t>造价低</w:t>
            </w:r>
            <w:r>
              <w:rPr>
                <w:rFonts w:hint="eastAsia" w:ascii="宋体" w:hAnsi="宋体" w:cs="宋体"/>
                <w:kern w:val="0"/>
                <w:szCs w:val="21"/>
              </w:rPr>
              <w:t>。</w:t>
            </w:r>
          </w:p>
        </w:tc>
        <w:tc>
          <w:tcPr>
            <w:tcW w:w="17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Cs w:val="21"/>
              </w:rPr>
            </w:pPr>
            <w:r>
              <w:rPr>
                <w:rFonts w:ascii="宋体" w:hAnsi="宋体" w:cs="宋体"/>
                <w:kern w:val="0"/>
                <w:szCs w:val="21"/>
              </w:rPr>
              <w:t>桩身进入持力层</w:t>
            </w:r>
            <w:r>
              <w:rPr>
                <w:rFonts w:hint="eastAsia" w:ascii="宋体" w:hAnsi="宋体" w:cs="宋体"/>
                <w:kern w:val="0"/>
                <w:szCs w:val="21"/>
                <w:lang w:eastAsia="zh-CN"/>
              </w:rPr>
              <w:t>大于</w:t>
            </w:r>
            <w:r>
              <w:rPr>
                <w:rFonts w:hint="eastAsia" w:ascii="宋体" w:hAnsi="宋体" w:cs="宋体"/>
                <w:kern w:val="0"/>
                <w:szCs w:val="21"/>
              </w:rPr>
              <w:t>1</w:t>
            </w:r>
            <w:r>
              <w:rPr>
                <w:rFonts w:ascii="宋体" w:hAnsi="宋体" w:cs="宋体"/>
                <w:kern w:val="0"/>
                <w:szCs w:val="21"/>
              </w:rPr>
              <w:t>m可满足设计要求</w:t>
            </w:r>
            <w:r>
              <w:rPr>
                <w:rFonts w:hint="eastAsia" w:ascii="宋体" w:hAnsi="宋体" w:cs="宋体"/>
                <w:kern w:val="0"/>
                <w:szCs w:val="21"/>
              </w:rPr>
              <w:t>，</w:t>
            </w:r>
            <w:r>
              <w:rPr>
                <w:rFonts w:ascii="宋体" w:hAnsi="宋体" w:cs="宋体"/>
                <w:kern w:val="0"/>
                <w:szCs w:val="21"/>
              </w:rPr>
              <w:t>成桩质量有保证</w:t>
            </w:r>
            <w:r>
              <w:rPr>
                <w:rFonts w:hint="eastAsia" w:ascii="宋体" w:hAnsi="宋体" w:cs="宋体"/>
                <w:kern w:val="0"/>
                <w:szCs w:val="21"/>
              </w:rPr>
              <w:t>。适合快速推进，有效缩短工期。</w:t>
            </w:r>
          </w:p>
        </w:tc>
        <w:tc>
          <w:tcPr>
            <w:tcW w:w="663"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桩长</w:t>
            </w:r>
            <w:r>
              <w:rPr>
                <w:rFonts w:hint="eastAsia" w:ascii="宋体" w:hAnsi="宋体" w:cs="宋体"/>
                <w:kern w:val="0"/>
                <w:szCs w:val="21"/>
              </w:rPr>
              <w:t>短、</w:t>
            </w:r>
            <w:r>
              <w:rPr>
                <w:rFonts w:ascii="宋体" w:hAnsi="宋体" w:cs="宋体"/>
                <w:kern w:val="0"/>
                <w:szCs w:val="21"/>
              </w:rPr>
              <w:t>桩数少</w:t>
            </w:r>
            <w:r>
              <w:rPr>
                <w:rFonts w:hint="eastAsia" w:ascii="宋体" w:hAnsi="宋体" w:cs="宋体"/>
                <w:kern w:val="0"/>
                <w:szCs w:val="21"/>
              </w:rPr>
              <w:t>、</w:t>
            </w:r>
            <w:r>
              <w:rPr>
                <w:rFonts w:ascii="宋体" w:hAnsi="宋体" w:cs="宋体"/>
                <w:kern w:val="0"/>
                <w:szCs w:val="21"/>
              </w:rPr>
              <w:t>施工效率高</w:t>
            </w:r>
            <w:r>
              <w:rPr>
                <w:rFonts w:hint="eastAsia" w:ascii="宋体" w:hAnsi="宋体" w:cs="宋体"/>
                <w:kern w:val="0"/>
                <w:szCs w:val="21"/>
              </w:rPr>
              <w:t>、</w:t>
            </w:r>
            <w:r>
              <w:rPr>
                <w:rFonts w:ascii="宋体" w:hAnsi="宋体" w:cs="宋体"/>
                <w:kern w:val="0"/>
                <w:szCs w:val="21"/>
              </w:rPr>
              <w:t>工期</w:t>
            </w:r>
            <w:r>
              <w:rPr>
                <w:rFonts w:hint="eastAsia" w:ascii="宋体" w:hAnsi="宋体" w:cs="宋体"/>
                <w:kern w:val="0"/>
                <w:szCs w:val="21"/>
              </w:rPr>
              <w:t>短。</w:t>
            </w:r>
          </w:p>
        </w:tc>
      </w:tr>
    </w:tbl>
    <w:p>
      <w:pPr>
        <w:widowControl/>
        <w:rPr>
          <w:rFonts w:hint="eastAsia" w:ascii="宋体" w:hAnsi="宋体"/>
          <w:b/>
          <w:sz w:val="24"/>
          <w:szCs w:val="24"/>
        </w:rPr>
      </w:pPr>
      <w:r>
        <w:rPr>
          <w:rFonts w:hint="eastAsia" w:ascii="宋体" w:hAnsi="宋体"/>
          <w:b/>
          <w:sz w:val="24"/>
          <w:szCs w:val="24"/>
        </w:rPr>
        <w:t xml:space="preserve">    </w:t>
      </w:r>
    </w:p>
    <w:p>
      <w:pPr>
        <w:widowControl/>
        <w:rPr>
          <w:rFonts w:ascii="宋体" w:hAnsi="宋体" w:cs="宋体"/>
          <w:kern w:val="0"/>
          <w:szCs w:val="21"/>
        </w:rPr>
      </w:pPr>
      <w:r>
        <w:rPr>
          <w:rFonts w:ascii="宋体" w:hAnsi="宋体" w:cs="宋体"/>
          <w:kern w:val="0"/>
          <w:szCs w:val="21"/>
        </w:rPr>
        <w:t>两层地下室区域</w:t>
      </w:r>
      <w:r>
        <w:rPr>
          <w:rFonts w:hint="eastAsia" w:ascii="宋体" w:hAnsi="宋体" w:cs="宋体"/>
          <w:kern w:val="0"/>
          <w:szCs w:val="21"/>
        </w:rPr>
        <w:t>，</w:t>
      </w:r>
      <w:r>
        <w:rPr>
          <w:rFonts w:hint="eastAsia" w:ascii="宋体" w:hAnsi="宋体" w:cs="宋体"/>
          <w:kern w:val="0"/>
          <w:szCs w:val="21"/>
          <w:lang w:eastAsia="zh-CN"/>
        </w:rPr>
        <w:t>桩长太短，</w:t>
      </w:r>
      <w:r>
        <w:rPr>
          <w:rFonts w:hint="eastAsia" w:ascii="宋体" w:hAnsi="宋体" w:cs="宋体"/>
          <w:kern w:val="0"/>
          <w:szCs w:val="21"/>
        </w:rPr>
        <w:t>不适合管桩；</w:t>
      </w:r>
    </w:p>
    <w:p>
      <w:pPr>
        <w:widowControl/>
        <w:spacing w:line="500" w:lineRule="exact"/>
        <w:jc w:val="left"/>
        <w:rPr>
          <w:rFonts w:hint="eastAsia" w:ascii="宋体" w:hAnsi="宋体"/>
          <w:b/>
        </w:rPr>
      </w:pPr>
      <w:r>
        <w:rPr>
          <w:rFonts w:hint="eastAsia" w:ascii="宋体" w:hAnsi="宋体"/>
          <w:b/>
          <w:sz w:val="24"/>
          <w:szCs w:val="24"/>
        </w:rPr>
        <w:t>通过以上对比，本工程桩基础推荐采用载体桩方案，综合看来技术可行、质量可控</w:t>
      </w:r>
      <w:r>
        <w:rPr>
          <w:rFonts w:hint="eastAsia" w:ascii="宋体" w:hAnsi="宋体"/>
          <w:b/>
          <w:kern w:val="0"/>
          <w:sz w:val="24"/>
          <w:szCs w:val="24"/>
        </w:rPr>
        <w:t>，</w:t>
      </w:r>
      <w:r>
        <w:rPr>
          <w:rFonts w:hint="eastAsia" w:ascii="宋体" w:hAnsi="宋体"/>
          <w:b/>
          <w:kern w:val="0"/>
          <w:sz w:val="24"/>
          <w:szCs w:val="24"/>
          <w:lang w:eastAsia="zh-CN"/>
        </w:rPr>
        <w:t>总体</w:t>
      </w:r>
      <w:r>
        <w:rPr>
          <w:rFonts w:hint="eastAsia" w:ascii="宋体" w:hAnsi="宋体"/>
          <w:b/>
          <w:kern w:val="0"/>
          <w:sz w:val="24"/>
          <w:szCs w:val="24"/>
        </w:rPr>
        <w:t>工期短，综合性价比最优。</w:t>
      </w:r>
    </w:p>
    <w:p>
      <w:pPr>
        <w:spacing w:line="360" w:lineRule="auto"/>
        <w:rPr>
          <w:rFonts w:ascii="宋体" w:hAnsi="宋体"/>
          <w:b/>
          <w:color w:val="FF0000"/>
          <w:sz w:val="24"/>
          <w:szCs w:val="24"/>
        </w:rPr>
      </w:pPr>
    </w:p>
    <w:p>
      <w:pPr>
        <w:spacing w:line="360" w:lineRule="auto"/>
        <w:rPr>
          <w:rFonts w:ascii="宋体" w:hAnsi="宋体"/>
          <w:b/>
          <w:color w:val="FF0000"/>
          <w:sz w:val="24"/>
          <w:szCs w:val="24"/>
        </w:rPr>
      </w:pPr>
    </w:p>
    <w:p>
      <w:pPr>
        <w:spacing w:line="360" w:lineRule="auto"/>
        <w:rPr>
          <w:rFonts w:ascii="宋体" w:hAnsi="宋体"/>
          <w:b/>
          <w:color w:val="FF0000"/>
          <w:sz w:val="24"/>
          <w:szCs w:val="24"/>
        </w:rPr>
      </w:pPr>
      <w:r>
        <w:rPr>
          <w:rFonts w:ascii="宋体" w:hAnsi="宋体"/>
          <w:b/>
          <w:color w:val="FF0000"/>
          <w:sz w:val="24"/>
          <w:szCs w:val="24"/>
        </w:rPr>
        <w:t xml:space="preserve">5.1.2  </w:t>
      </w:r>
      <w:r>
        <w:rPr>
          <w:rFonts w:hint="eastAsia" w:ascii="宋体" w:hAnsi="宋体"/>
          <w:b/>
          <w:color w:val="FF0000"/>
          <w:sz w:val="24"/>
          <w:szCs w:val="24"/>
        </w:rPr>
        <w:t>3#楼方案对比</w:t>
      </w:r>
    </w:p>
    <w:tbl>
      <w:tblPr>
        <w:tblStyle w:val="33"/>
        <w:tblW w:w="4999" w:type="pct"/>
        <w:tblInd w:w="0" w:type="dxa"/>
        <w:tblLayout w:type="fixed"/>
        <w:tblCellMar>
          <w:top w:w="0" w:type="dxa"/>
          <w:left w:w="108" w:type="dxa"/>
          <w:bottom w:w="0" w:type="dxa"/>
          <w:right w:w="108" w:type="dxa"/>
        </w:tblCellMar>
      </w:tblPr>
      <w:tblGrid>
        <w:gridCol w:w="722"/>
        <w:gridCol w:w="722"/>
        <w:gridCol w:w="1040"/>
        <w:gridCol w:w="551"/>
        <w:gridCol w:w="728"/>
        <w:gridCol w:w="1304"/>
        <w:gridCol w:w="4196"/>
        <w:gridCol w:w="1418"/>
      </w:tblGrid>
      <w:tr>
        <w:tblPrEx>
          <w:tblCellMar>
            <w:top w:w="0" w:type="dxa"/>
            <w:left w:w="108" w:type="dxa"/>
            <w:bottom w:w="0" w:type="dxa"/>
            <w:right w:w="108" w:type="dxa"/>
          </w:tblCellMar>
        </w:tblPrEx>
        <w:trPr>
          <w:trHeight w:val="870" w:hRule="atLeast"/>
        </w:trPr>
        <w:tc>
          <w:tcPr>
            <w:tcW w:w="33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桩型</w:t>
            </w:r>
          </w:p>
        </w:tc>
        <w:tc>
          <w:tcPr>
            <w:tcW w:w="33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桩长</w:t>
            </w:r>
            <w:r>
              <w:rPr>
                <w:rFonts w:hint="eastAsia" w:ascii="宋体" w:hAnsi="宋体" w:cs="宋体"/>
                <w:kern w:val="0"/>
                <w:szCs w:val="21"/>
              </w:rPr>
              <w:br w:type="textWrapping"/>
            </w:r>
            <w:r>
              <w:rPr>
                <w:rFonts w:hint="eastAsia" w:ascii="宋体" w:hAnsi="宋体" w:cs="宋体"/>
                <w:kern w:val="0"/>
                <w:szCs w:val="21"/>
              </w:rPr>
              <w:t>（m）</w:t>
            </w:r>
          </w:p>
        </w:tc>
        <w:tc>
          <w:tcPr>
            <w:tcW w:w="4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桩身材料</w:t>
            </w:r>
          </w:p>
        </w:tc>
        <w:tc>
          <w:tcPr>
            <w:tcW w:w="25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持力层</w:t>
            </w:r>
          </w:p>
        </w:tc>
        <w:tc>
          <w:tcPr>
            <w:tcW w:w="34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单桩承载力</w:t>
            </w:r>
            <w:r>
              <w:rPr>
                <w:rFonts w:hint="eastAsia" w:ascii="宋体" w:hAnsi="宋体" w:cs="宋体"/>
                <w:kern w:val="0"/>
                <w:szCs w:val="21"/>
              </w:rPr>
              <w:br w:type="textWrapping"/>
            </w:r>
            <w:r>
              <w:rPr>
                <w:rFonts w:hint="eastAsia" w:ascii="宋体" w:hAnsi="宋体" w:cs="宋体"/>
                <w:kern w:val="0"/>
                <w:szCs w:val="21"/>
              </w:rPr>
              <w:t>特征值（kN）</w:t>
            </w:r>
          </w:p>
        </w:tc>
        <w:tc>
          <w:tcPr>
            <w:tcW w:w="61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造价</w:t>
            </w:r>
          </w:p>
        </w:tc>
        <w:tc>
          <w:tcPr>
            <w:tcW w:w="196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质量</w:t>
            </w:r>
          </w:p>
        </w:tc>
        <w:tc>
          <w:tcPr>
            <w:tcW w:w="664"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工期</w:t>
            </w:r>
          </w:p>
        </w:tc>
      </w:tr>
      <w:tr>
        <w:tblPrEx>
          <w:tblCellMar>
            <w:top w:w="0" w:type="dxa"/>
            <w:left w:w="108" w:type="dxa"/>
            <w:bottom w:w="0" w:type="dxa"/>
            <w:right w:w="108" w:type="dxa"/>
          </w:tblCellMar>
        </w:tblPrEx>
        <w:trPr>
          <w:trHeight w:val="345" w:hRule="atLeast"/>
        </w:trPr>
        <w:tc>
          <w:tcPr>
            <w:tcW w:w="33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灌注桩</w:t>
            </w:r>
          </w:p>
        </w:tc>
        <w:tc>
          <w:tcPr>
            <w:tcW w:w="338"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w:t>
            </w:r>
            <w:r>
              <w:rPr>
                <w:rFonts w:ascii="宋体" w:hAnsi="宋体" w:cs="宋体"/>
                <w:kern w:val="0"/>
                <w:szCs w:val="21"/>
              </w:rPr>
              <w:t>7</w:t>
            </w:r>
          </w:p>
        </w:tc>
        <w:tc>
          <w:tcPr>
            <w:tcW w:w="48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szCs w:val="21"/>
              </w:rPr>
              <w:t>600（C</w:t>
            </w:r>
            <w:r>
              <w:rPr>
                <w:rFonts w:ascii="宋体" w:hAnsi="宋体"/>
                <w:szCs w:val="21"/>
              </w:rPr>
              <w:t>35砼</w:t>
            </w:r>
            <w:r>
              <w:rPr>
                <w:rFonts w:hint="eastAsia" w:ascii="宋体" w:hAnsi="宋体"/>
                <w:szCs w:val="21"/>
              </w:rPr>
              <w:t>）</w:t>
            </w:r>
          </w:p>
        </w:tc>
        <w:tc>
          <w:tcPr>
            <w:tcW w:w="258"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Cambria Math"/>
                <w:szCs w:val="21"/>
                <w:shd w:val="clear" w:color="auto" w:fill="FFFFFF"/>
              </w:rPr>
              <w:t>9粉砂</w:t>
            </w:r>
            <w:r>
              <w:rPr>
                <w:rFonts w:ascii="宋体" w:hAnsi="宋体" w:cs="Cambria Math"/>
                <w:szCs w:val="21"/>
                <w:shd w:val="clear" w:color="auto" w:fill="FFFFFF"/>
              </w:rPr>
              <w:t>层</w:t>
            </w:r>
          </w:p>
        </w:tc>
        <w:tc>
          <w:tcPr>
            <w:tcW w:w="34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ascii="宋体" w:hAnsi="宋体" w:cs="宋体"/>
                <w:kern w:val="0"/>
                <w:szCs w:val="21"/>
              </w:rPr>
              <w:t>2</w:t>
            </w:r>
            <w:r>
              <w:rPr>
                <w:rFonts w:hint="eastAsia" w:ascii="宋体" w:hAnsi="宋体" w:cs="宋体"/>
                <w:kern w:val="0"/>
                <w:szCs w:val="21"/>
              </w:rPr>
              <w:t>3</w:t>
            </w:r>
            <w:r>
              <w:rPr>
                <w:rFonts w:ascii="宋体" w:hAnsi="宋体" w:cs="宋体"/>
                <w:kern w:val="0"/>
                <w:szCs w:val="21"/>
              </w:rPr>
              <w:t>00</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ascii="宋体" w:hAnsi="宋体" w:cs="宋体"/>
                <w:kern w:val="0"/>
                <w:szCs w:val="21"/>
              </w:rPr>
              <w:t>桩长</w:t>
            </w:r>
            <w:r>
              <w:rPr>
                <w:rFonts w:hint="eastAsia" w:ascii="宋体" w:hAnsi="宋体" w:cs="宋体"/>
                <w:kern w:val="0"/>
                <w:szCs w:val="21"/>
              </w:rPr>
              <w:t>适中、</w:t>
            </w:r>
            <w:r>
              <w:rPr>
                <w:rFonts w:ascii="宋体" w:hAnsi="宋体" w:cs="宋体"/>
                <w:kern w:val="0"/>
                <w:szCs w:val="21"/>
              </w:rPr>
              <w:t>桩数少</w:t>
            </w:r>
            <w:r>
              <w:rPr>
                <w:rFonts w:hint="eastAsia" w:ascii="宋体" w:hAnsi="宋体" w:cs="宋体"/>
                <w:kern w:val="0"/>
                <w:szCs w:val="21"/>
              </w:rPr>
              <w:t>、</w:t>
            </w:r>
          </w:p>
          <w:p>
            <w:pPr>
              <w:widowControl/>
              <w:jc w:val="center"/>
              <w:rPr>
                <w:rFonts w:ascii="宋体" w:hAnsi="宋体" w:cs="宋体"/>
                <w:kern w:val="0"/>
                <w:szCs w:val="21"/>
              </w:rPr>
            </w:pPr>
            <w:r>
              <w:rPr>
                <w:rFonts w:ascii="宋体" w:hAnsi="宋体" w:cs="宋体"/>
                <w:kern w:val="0"/>
                <w:szCs w:val="21"/>
              </w:rPr>
              <w:t>承台小</w:t>
            </w:r>
            <w:r>
              <w:rPr>
                <w:rFonts w:hint="eastAsia" w:ascii="宋体" w:hAnsi="宋体" w:cs="宋体"/>
                <w:kern w:val="0"/>
                <w:szCs w:val="21"/>
              </w:rPr>
              <w:t>、</w:t>
            </w:r>
            <w:r>
              <w:rPr>
                <w:rFonts w:ascii="宋体" w:hAnsi="宋体" w:cs="宋体"/>
                <w:kern w:val="0"/>
                <w:szCs w:val="21"/>
              </w:rPr>
              <w:t>造价</w:t>
            </w:r>
            <w:r>
              <w:rPr>
                <w:rFonts w:hint="eastAsia" w:ascii="宋体" w:hAnsi="宋体" w:cs="宋体"/>
                <w:kern w:val="0"/>
                <w:szCs w:val="21"/>
              </w:rPr>
              <w:t>稍高。</w:t>
            </w:r>
          </w:p>
        </w:tc>
        <w:tc>
          <w:tcPr>
            <w:tcW w:w="196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ascii="宋体" w:hAnsi="宋体" w:cs="宋体"/>
                <w:kern w:val="0"/>
                <w:szCs w:val="21"/>
              </w:rPr>
              <w:t>桩身进入持力层</w:t>
            </w:r>
            <w:r>
              <w:rPr>
                <w:rFonts w:hint="eastAsia" w:ascii="宋体" w:hAnsi="宋体" w:cs="宋体"/>
                <w:kern w:val="0"/>
                <w:szCs w:val="21"/>
              </w:rPr>
              <w:t>5</w:t>
            </w:r>
            <w:r>
              <w:rPr>
                <w:rFonts w:ascii="宋体" w:hAnsi="宋体" w:cs="宋体"/>
                <w:kern w:val="0"/>
                <w:szCs w:val="21"/>
              </w:rPr>
              <w:t>m可满足</w:t>
            </w:r>
          </w:p>
          <w:p>
            <w:pPr>
              <w:widowControl/>
              <w:jc w:val="center"/>
              <w:rPr>
                <w:rFonts w:ascii="宋体" w:hAnsi="宋体" w:cs="宋体"/>
                <w:kern w:val="0"/>
                <w:szCs w:val="21"/>
              </w:rPr>
            </w:pPr>
            <w:r>
              <w:rPr>
                <w:rFonts w:ascii="宋体" w:hAnsi="宋体" w:cs="宋体"/>
                <w:kern w:val="0"/>
                <w:szCs w:val="21"/>
              </w:rPr>
              <w:t>设计要求</w:t>
            </w:r>
            <w:r>
              <w:rPr>
                <w:rFonts w:hint="eastAsia" w:ascii="宋体" w:hAnsi="宋体" w:cs="宋体"/>
                <w:kern w:val="0"/>
                <w:szCs w:val="21"/>
              </w:rPr>
              <w:t>，因穿过7层粉砂层，</w:t>
            </w:r>
            <w:r>
              <w:rPr>
                <w:rFonts w:hint="eastAsia" w:ascii="宋体" w:hAnsi="宋体" w:cs="宋体"/>
                <w:kern w:val="0"/>
                <w:szCs w:val="21"/>
                <w:lang w:eastAsia="zh-CN"/>
              </w:rPr>
              <w:t>含承压水，</w:t>
            </w:r>
            <w:r>
              <w:rPr>
                <w:rFonts w:ascii="宋体" w:hAnsi="宋体" w:cs="宋体"/>
                <w:kern w:val="0"/>
                <w:szCs w:val="21"/>
              </w:rPr>
              <w:t>成桩</w:t>
            </w:r>
            <w:r>
              <w:rPr>
                <w:rFonts w:hint="eastAsia" w:ascii="宋体" w:hAnsi="宋体" w:cs="宋体"/>
                <w:kern w:val="0"/>
                <w:szCs w:val="21"/>
                <w:lang w:eastAsia="zh-CN"/>
              </w:rPr>
              <w:t>措施多，保证质量</w:t>
            </w:r>
            <w:r>
              <w:rPr>
                <w:rFonts w:hint="eastAsia" w:ascii="宋体" w:hAnsi="宋体" w:cs="宋体"/>
                <w:kern w:val="0"/>
                <w:szCs w:val="21"/>
              </w:rPr>
              <w:t>有困难。</w:t>
            </w:r>
          </w:p>
        </w:tc>
        <w:tc>
          <w:tcPr>
            <w:tcW w:w="664" w:type="pct"/>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桩长</w:t>
            </w:r>
            <w:r>
              <w:rPr>
                <w:rFonts w:hint="eastAsia" w:ascii="宋体" w:hAnsi="宋体" w:cs="宋体"/>
                <w:kern w:val="0"/>
                <w:szCs w:val="21"/>
                <w:lang w:eastAsia="zh-CN"/>
              </w:rPr>
              <w:t>适中</w:t>
            </w:r>
            <w:r>
              <w:rPr>
                <w:rFonts w:hint="eastAsia" w:ascii="宋体" w:hAnsi="宋体" w:cs="宋体"/>
                <w:kern w:val="0"/>
                <w:szCs w:val="21"/>
              </w:rPr>
              <w:t>、</w:t>
            </w:r>
            <w:r>
              <w:rPr>
                <w:rFonts w:ascii="宋体" w:hAnsi="宋体" w:cs="宋体"/>
                <w:kern w:val="0"/>
                <w:szCs w:val="21"/>
              </w:rPr>
              <w:t>桩数少</w:t>
            </w:r>
            <w:r>
              <w:rPr>
                <w:rFonts w:hint="eastAsia" w:ascii="宋体" w:hAnsi="宋体" w:cs="宋体"/>
                <w:kern w:val="0"/>
                <w:szCs w:val="21"/>
              </w:rPr>
              <w:t>、</w:t>
            </w:r>
            <w:r>
              <w:rPr>
                <w:rFonts w:ascii="宋体" w:hAnsi="宋体" w:cs="宋体"/>
                <w:kern w:val="0"/>
                <w:szCs w:val="21"/>
              </w:rPr>
              <w:t>施工效率</w:t>
            </w:r>
            <w:r>
              <w:rPr>
                <w:rFonts w:hint="eastAsia" w:ascii="宋体" w:hAnsi="宋体" w:cs="宋体"/>
                <w:kern w:val="0"/>
                <w:szCs w:val="21"/>
              </w:rPr>
              <w:t>不</w:t>
            </w:r>
            <w:r>
              <w:rPr>
                <w:rFonts w:ascii="宋体" w:hAnsi="宋体" w:cs="宋体"/>
                <w:kern w:val="0"/>
                <w:szCs w:val="21"/>
              </w:rPr>
              <w:t>高</w:t>
            </w:r>
            <w:r>
              <w:rPr>
                <w:rFonts w:hint="eastAsia" w:ascii="宋体" w:hAnsi="宋体" w:cs="宋体"/>
                <w:kern w:val="0"/>
                <w:szCs w:val="21"/>
              </w:rPr>
              <w:t>、</w:t>
            </w:r>
            <w:r>
              <w:rPr>
                <w:rFonts w:ascii="宋体" w:hAnsi="宋体" w:cs="宋体"/>
                <w:kern w:val="0"/>
                <w:szCs w:val="21"/>
              </w:rPr>
              <w:t>工期</w:t>
            </w:r>
            <w:r>
              <w:rPr>
                <w:rFonts w:hint="eastAsia" w:ascii="宋体" w:hAnsi="宋体" w:cs="宋体"/>
                <w:kern w:val="0"/>
                <w:szCs w:val="21"/>
              </w:rPr>
              <w:t>长。</w:t>
            </w:r>
          </w:p>
        </w:tc>
      </w:tr>
      <w:tr>
        <w:tblPrEx>
          <w:tblCellMar>
            <w:top w:w="0" w:type="dxa"/>
            <w:left w:w="108" w:type="dxa"/>
            <w:bottom w:w="0" w:type="dxa"/>
            <w:right w:w="108" w:type="dxa"/>
          </w:tblCellMar>
        </w:tblPrEx>
        <w:trPr>
          <w:trHeight w:val="4389" w:hRule="atLeast"/>
        </w:trPr>
        <w:tc>
          <w:tcPr>
            <w:tcW w:w="33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预应力管桩</w:t>
            </w:r>
          </w:p>
        </w:tc>
        <w:tc>
          <w:tcPr>
            <w:tcW w:w="338"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ascii="宋体" w:hAnsi="宋体" w:cs="宋体"/>
                <w:kern w:val="0"/>
                <w:szCs w:val="21"/>
              </w:rPr>
              <w:t>12</w:t>
            </w:r>
            <w:r>
              <w:rPr>
                <w:rFonts w:hint="eastAsia" w:ascii="宋体" w:hAnsi="宋体" w:cs="宋体"/>
                <w:kern w:val="0"/>
                <w:szCs w:val="21"/>
              </w:rPr>
              <w:t>.8</w:t>
            </w:r>
          </w:p>
        </w:tc>
        <w:tc>
          <w:tcPr>
            <w:tcW w:w="48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szCs w:val="21"/>
              </w:rPr>
              <w:t>P</w:t>
            </w:r>
            <w:r>
              <w:rPr>
                <w:rFonts w:ascii="宋体" w:hAnsi="宋体"/>
                <w:szCs w:val="21"/>
              </w:rPr>
              <w:t>HC-500-AB-1</w:t>
            </w:r>
            <w:r>
              <w:rPr>
                <w:rFonts w:hint="eastAsia" w:ascii="宋体" w:hAnsi="宋体"/>
                <w:szCs w:val="21"/>
              </w:rPr>
              <w:t>25</w:t>
            </w:r>
          </w:p>
        </w:tc>
        <w:tc>
          <w:tcPr>
            <w:tcW w:w="258"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Cambria Math"/>
                <w:szCs w:val="21"/>
                <w:shd w:val="clear" w:color="auto" w:fill="FFFFFF"/>
              </w:rPr>
              <w:t>⑦粉砂</w:t>
            </w:r>
            <w:r>
              <w:rPr>
                <w:rFonts w:ascii="宋体" w:hAnsi="宋体" w:cs="Cambria Math"/>
                <w:szCs w:val="21"/>
                <w:shd w:val="clear" w:color="auto" w:fill="FFFFFF"/>
              </w:rPr>
              <w:t>层</w:t>
            </w:r>
          </w:p>
        </w:tc>
        <w:tc>
          <w:tcPr>
            <w:tcW w:w="34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ascii="宋体" w:hAnsi="宋体" w:cs="宋体"/>
                <w:kern w:val="0"/>
                <w:szCs w:val="21"/>
              </w:rPr>
              <w:t>1100</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Cs w:val="21"/>
                <w:lang w:eastAsia="zh-CN"/>
              </w:rPr>
            </w:pPr>
            <w:r>
              <w:rPr>
                <w:rFonts w:hint="eastAsia" w:ascii="宋体" w:hAnsi="宋体" w:cs="宋体"/>
                <w:kern w:val="0"/>
                <w:szCs w:val="21"/>
              </w:rPr>
              <w:t>桩长较短、桩数多、</w:t>
            </w:r>
            <w:r>
              <w:rPr>
                <w:rFonts w:hint="eastAsia" w:ascii="宋体" w:hAnsi="宋体" w:cs="宋体"/>
                <w:kern w:val="0"/>
                <w:szCs w:val="21"/>
                <w:lang w:eastAsia="zh-CN"/>
              </w:rPr>
              <w:t>满堂红布桩，</w:t>
            </w:r>
          </w:p>
          <w:p>
            <w:pPr>
              <w:widowControl/>
              <w:jc w:val="center"/>
              <w:rPr>
                <w:rFonts w:ascii="宋体" w:hAnsi="宋体" w:cs="宋体"/>
                <w:kern w:val="0"/>
                <w:szCs w:val="21"/>
              </w:rPr>
            </w:pPr>
            <w:r>
              <w:rPr>
                <w:rFonts w:hint="eastAsia" w:ascii="宋体" w:hAnsi="宋体" w:cs="宋体"/>
                <w:kern w:val="0"/>
                <w:szCs w:val="21"/>
              </w:rPr>
              <w:t>承台大、造价高。</w:t>
            </w:r>
          </w:p>
        </w:tc>
        <w:tc>
          <w:tcPr>
            <w:tcW w:w="1964" w:type="pct"/>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Cs w:val="21"/>
              </w:rPr>
            </w:pPr>
            <w:r>
              <w:rPr>
                <w:rFonts w:hint="eastAsia" w:ascii="宋体" w:hAnsi="宋体" w:cs="宋体"/>
                <w:kern w:val="0"/>
                <w:szCs w:val="21"/>
              </w:rPr>
              <w:t>1、管桩入砂层的深度受到施工时多种因素限制，可能进入砂层的深度不一，导致大量截桩。</w:t>
            </w:r>
          </w:p>
          <w:p>
            <w:pPr>
              <w:widowControl/>
              <w:rPr>
                <w:rFonts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、本工程⑦层粉砂中密～密实，在管桩施工时需要较大的压力方可进入砂层一定深度，过大的施工压力对管桩桩身质量有一定的损伤，施工难度很大，不易达到设计要求。</w:t>
            </w:r>
            <w:r>
              <w:rPr>
                <w:rFonts w:ascii="宋体" w:hAnsi="宋体" w:cs="宋体"/>
                <w:kern w:val="0"/>
                <w:szCs w:val="21"/>
              </w:rPr>
              <w:t xml:space="preserve"> </w:t>
            </w:r>
          </w:p>
        </w:tc>
        <w:tc>
          <w:tcPr>
            <w:tcW w:w="664" w:type="pc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桩长较</w:t>
            </w:r>
            <w:r>
              <w:rPr>
                <w:rFonts w:hint="eastAsia" w:ascii="宋体" w:hAnsi="宋体" w:cs="宋体"/>
                <w:kern w:val="0"/>
                <w:szCs w:val="21"/>
              </w:rPr>
              <w:t>短、</w:t>
            </w:r>
            <w:r>
              <w:rPr>
                <w:rFonts w:ascii="宋体" w:hAnsi="宋体" w:cs="宋体"/>
                <w:kern w:val="0"/>
                <w:szCs w:val="21"/>
              </w:rPr>
              <w:t>桩数多</w:t>
            </w:r>
            <w:r>
              <w:rPr>
                <w:rFonts w:hint="eastAsia" w:ascii="宋体" w:hAnsi="宋体" w:cs="宋体"/>
                <w:kern w:val="0"/>
                <w:szCs w:val="21"/>
              </w:rPr>
              <w:t>、局</w:t>
            </w:r>
            <w:r>
              <w:rPr>
                <w:rFonts w:ascii="宋体" w:hAnsi="宋体" w:cs="宋体"/>
                <w:kern w:val="0"/>
                <w:szCs w:val="21"/>
              </w:rPr>
              <w:t>部成桩困难</w:t>
            </w:r>
            <w:r>
              <w:rPr>
                <w:rFonts w:hint="eastAsia" w:ascii="宋体" w:hAnsi="宋体" w:cs="宋体"/>
                <w:kern w:val="0"/>
                <w:szCs w:val="21"/>
              </w:rPr>
              <w:t>、</w:t>
            </w:r>
            <w:r>
              <w:rPr>
                <w:rFonts w:ascii="宋体" w:hAnsi="宋体" w:cs="宋体"/>
                <w:kern w:val="0"/>
                <w:szCs w:val="21"/>
              </w:rPr>
              <w:t>工期</w:t>
            </w:r>
            <w:r>
              <w:rPr>
                <w:rFonts w:hint="eastAsia" w:ascii="宋体" w:hAnsi="宋体" w:cs="宋体"/>
                <w:kern w:val="0"/>
                <w:szCs w:val="21"/>
              </w:rPr>
              <w:t>较长。</w:t>
            </w:r>
          </w:p>
        </w:tc>
      </w:tr>
      <w:tr>
        <w:tblPrEx>
          <w:tblCellMar>
            <w:top w:w="0" w:type="dxa"/>
            <w:left w:w="108" w:type="dxa"/>
            <w:bottom w:w="0" w:type="dxa"/>
            <w:right w:w="108" w:type="dxa"/>
          </w:tblCellMar>
        </w:tblPrEx>
        <w:trPr>
          <w:trHeight w:val="3844" w:hRule="atLeast"/>
        </w:trPr>
        <w:tc>
          <w:tcPr>
            <w:tcW w:w="33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载体桩</w:t>
            </w:r>
          </w:p>
        </w:tc>
        <w:tc>
          <w:tcPr>
            <w:tcW w:w="33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lang w:val="en-US" w:eastAsia="zh-CN"/>
              </w:rPr>
              <w:t>9</w:t>
            </w:r>
          </w:p>
        </w:tc>
        <w:tc>
          <w:tcPr>
            <w:tcW w:w="48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Cs w:val="21"/>
              </w:rPr>
            </w:pPr>
            <w:r>
              <w:rPr>
                <w:rFonts w:hint="eastAsia" w:ascii="宋体" w:hAnsi="宋体"/>
                <w:szCs w:val="21"/>
              </w:rPr>
              <w:t>6</w:t>
            </w:r>
            <w:r>
              <w:rPr>
                <w:rFonts w:ascii="宋体" w:hAnsi="宋体"/>
                <w:szCs w:val="21"/>
              </w:rPr>
              <w:t>00</w:t>
            </w:r>
            <w:r>
              <w:rPr>
                <w:rFonts w:hint="eastAsia" w:ascii="宋体" w:hAnsi="宋体"/>
                <w:szCs w:val="21"/>
              </w:rPr>
              <w:t>（C</w:t>
            </w:r>
            <w:r>
              <w:rPr>
                <w:rFonts w:ascii="宋体" w:hAnsi="宋体"/>
                <w:szCs w:val="21"/>
              </w:rPr>
              <w:t>3</w:t>
            </w:r>
            <w:r>
              <w:rPr>
                <w:rFonts w:hint="eastAsia" w:ascii="宋体" w:hAnsi="宋体"/>
                <w:szCs w:val="21"/>
              </w:rPr>
              <w:t>0</w:t>
            </w:r>
            <w:r>
              <w:rPr>
                <w:rFonts w:ascii="宋体" w:hAnsi="宋体"/>
                <w:szCs w:val="21"/>
              </w:rPr>
              <w:t>商砼</w:t>
            </w:r>
            <w:r>
              <w:rPr>
                <w:rFonts w:hint="eastAsia" w:ascii="宋体" w:hAnsi="宋体"/>
                <w:szCs w:val="21"/>
              </w:rPr>
              <w:t>）</w:t>
            </w:r>
          </w:p>
        </w:tc>
        <w:tc>
          <w:tcPr>
            <w:tcW w:w="25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Cambria Math"/>
                <w:szCs w:val="21"/>
                <w:shd w:val="clear" w:color="auto" w:fill="FFFFFF"/>
              </w:rPr>
              <w:t>⑦粉砂</w:t>
            </w:r>
            <w:r>
              <w:rPr>
                <w:rFonts w:ascii="宋体" w:hAnsi="宋体" w:cs="Cambria Math"/>
                <w:szCs w:val="21"/>
                <w:shd w:val="clear" w:color="auto" w:fill="FFFFFF"/>
              </w:rPr>
              <w:t>层</w:t>
            </w:r>
          </w:p>
        </w:tc>
        <w:tc>
          <w:tcPr>
            <w:tcW w:w="34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ascii="宋体" w:hAnsi="宋体" w:cs="宋体"/>
                <w:kern w:val="0"/>
                <w:szCs w:val="21"/>
              </w:rPr>
              <w:t>2</w:t>
            </w:r>
            <w:r>
              <w:rPr>
                <w:rFonts w:hint="eastAsia" w:ascii="宋体" w:hAnsi="宋体" w:cs="宋体"/>
                <w:kern w:val="0"/>
                <w:szCs w:val="21"/>
              </w:rPr>
              <w:t>3</w:t>
            </w:r>
            <w:r>
              <w:rPr>
                <w:rFonts w:ascii="宋体" w:hAnsi="宋体" w:cs="宋体"/>
                <w:kern w:val="0"/>
                <w:szCs w:val="21"/>
              </w:rPr>
              <w:t>00</w:t>
            </w:r>
          </w:p>
        </w:tc>
        <w:tc>
          <w:tcPr>
            <w:tcW w:w="61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ascii="宋体" w:hAnsi="宋体" w:cs="宋体"/>
                <w:kern w:val="0"/>
                <w:szCs w:val="21"/>
              </w:rPr>
              <w:t>桩长</w:t>
            </w:r>
            <w:r>
              <w:rPr>
                <w:rFonts w:hint="eastAsia" w:ascii="宋体" w:hAnsi="宋体" w:cs="宋体"/>
                <w:kern w:val="0"/>
                <w:szCs w:val="21"/>
              </w:rPr>
              <w:t>适中，</w:t>
            </w:r>
            <w:r>
              <w:rPr>
                <w:rFonts w:ascii="宋体" w:hAnsi="宋体" w:cs="宋体"/>
                <w:kern w:val="0"/>
                <w:szCs w:val="21"/>
              </w:rPr>
              <w:t>桩数少</w:t>
            </w:r>
            <w:r>
              <w:rPr>
                <w:rFonts w:hint="eastAsia" w:ascii="宋体" w:hAnsi="宋体" w:cs="宋体"/>
                <w:kern w:val="0"/>
                <w:szCs w:val="21"/>
              </w:rPr>
              <w:t>、</w:t>
            </w:r>
          </w:p>
          <w:p>
            <w:pPr>
              <w:widowControl/>
              <w:jc w:val="center"/>
              <w:rPr>
                <w:rFonts w:ascii="宋体" w:hAnsi="宋体" w:cs="宋体"/>
                <w:kern w:val="0"/>
                <w:szCs w:val="21"/>
              </w:rPr>
            </w:pPr>
            <w:r>
              <w:rPr>
                <w:rFonts w:ascii="宋体" w:hAnsi="宋体" w:cs="宋体"/>
                <w:kern w:val="0"/>
                <w:szCs w:val="21"/>
              </w:rPr>
              <w:t>承台小</w:t>
            </w:r>
            <w:r>
              <w:rPr>
                <w:rFonts w:hint="eastAsia" w:ascii="宋体" w:hAnsi="宋体" w:cs="宋体"/>
                <w:kern w:val="0"/>
                <w:szCs w:val="21"/>
              </w:rPr>
              <w:t>、</w:t>
            </w:r>
            <w:r>
              <w:rPr>
                <w:rFonts w:ascii="宋体" w:hAnsi="宋体" w:cs="宋体"/>
                <w:kern w:val="0"/>
                <w:szCs w:val="21"/>
              </w:rPr>
              <w:t>造价低</w:t>
            </w:r>
            <w:r>
              <w:rPr>
                <w:rFonts w:hint="eastAsia" w:ascii="宋体" w:hAnsi="宋体" w:cs="宋体"/>
                <w:kern w:val="0"/>
                <w:szCs w:val="21"/>
              </w:rPr>
              <w:t>。</w:t>
            </w:r>
          </w:p>
        </w:tc>
        <w:tc>
          <w:tcPr>
            <w:tcW w:w="19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Cs w:val="21"/>
              </w:rPr>
            </w:pPr>
            <w:r>
              <w:rPr>
                <w:rFonts w:ascii="宋体" w:hAnsi="宋体" w:cs="宋体"/>
                <w:kern w:val="0"/>
                <w:szCs w:val="21"/>
              </w:rPr>
              <w:t>桩身进入持力层</w:t>
            </w:r>
            <w:r>
              <w:rPr>
                <w:rFonts w:hint="eastAsia" w:ascii="宋体" w:hAnsi="宋体" w:cs="宋体"/>
                <w:kern w:val="0"/>
                <w:szCs w:val="21"/>
              </w:rPr>
              <w:t>1</w:t>
            </w:r>
            <w:r>
              <w:rPr>
                <w:rFonts w:ascii="宋体" w:hAnsi="宋体" w:cs="宋体"/>
                <w:kern w:val="0"/>
                <w:szCs w:val="21"/>
              </w:rPr>
              <w:t>m可满足设计要求</w:t>
            </w:r>
            <w:r>
              <w:rPr>
                <w:rFonts w:hint="eastAsia" w:ascii="宋体" w:hAnsi="宋体" w:cs="宋体"/>
                <w:kern w:val="0"/>
                <w:szCs w:val="21"/>
              </w:rPr>
              <w:t>，</w:t>
            </w:r>
            <w:r>
              <w:rPr>
                <w:rFonts w:ascii="宋体" w:hAnsi="宋体" w:cs="宋体"/>
                <w:kern w:val="0"/>
                <w:szCs w:val="21"/>
              </w:rPr>
              <w:t>成桩质量有保证</w:t>
            </w:r>
            <w:r>
              <w:rPr>
                <w:rFonts w:hint="eastAsia" w:ascii="宋体" w:hAnsi="宋体" w:cs="宋体"/>
                <w:kern w:val="0"/>
                <w:szCs w:val="21"/>
              </w:rPr>
              <w:t>。适合快速推进，有效缩短工期。</w:t>
            </w:r>
          </w:p>
        </w:tc>
        <w:tc>
          <w:tcPr>
            <w:tcW w:w="66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桩长</w:t>
            </w:r>
            <w:r>
              <w:rPr>
                <w:rFonts w:hint="eastAsia" w:ascii="宋体" w:hAnsi="宋体" w:cs="宋体"/>
                <w:kern w:val="0"/>
                <w:szCs w:val="21"/>
              </w:rPr>
              <w:t>适中、</w:t>
            </w:r>
            <w:r>
              <w:rPr>
                <w:rFonts w:ascii="宋体" w:hAnsi="宋体" w:cs="宋体"/>
                <w:kern w:val="0"/>
                <w:szCs w:val="21"/>
              </w:rPr>
              <w:t>桩数少</w:t>
            </w:r>
            <w:r>
              <w:rPr>
                <w:rFonts w:hint="eastAsia" w:ascii="宋体" w:hAnsi="宋体" w:cs="宋体"/>
                <w:kern w:val="0"/>
                <w:szCs w:val="21"/>
              </w:rPr>
              <w:t>、</w:t>
            </w:r>
            <w:r>
              <w:rPr>
                <w:rFonts w:ascii="宋体" w:hAnsi="宋体" w:cs="宋体"/>
                <w:kern w:val="0"/>
                <w:szCs w:val="21"/>
              </w:rPr>
              <w:t>施工效率高</w:t>
            </w:r>
            <w:r>
              <w:rPr>
                <w:rFonts w:hint="eastAsia" w:ascii="宋体" w:hAnsi="宋体" w:cs="宋体"/>
                <w:kern w:val="0"/>
                <w:szCs w:val="21"/>
              </w:rPr>
              <w:t>、</w:t>
            </w:r>
            <w:r>
              <w:rPr>
                <w:rFonts w:ascii="宋体" w:hAnsi="宋体" w:cs="宋体"/>
                <w:kern w:val="0"/>
                <w:szCs w:val="21"/>
              </w:rPr>
              <w:t>工期</w:t>
            </w:r>
            <w:r>
              <w:rPr>
                <w:rFonts w:hint="eastAsia" w:ascii="宋体" w:hAnsi="宋体" w:cs="宋体"/>
                <w:kern w:val="0"/>
                <w:szCs w:val="21"/>
              </w:rPr>
              <w:t>短。</w:t>
            </w:r>
          </w:p>
        </w:tc>
      </w:tr>
    </w:tbl>
    <w:p>
      <w:pPr>
        <w:widowControl/>
        <w:spacing w:line="500" w:lineRule="exact"/>
        <w:jc w:val="left"/>
        <w:rPr>
          <w:rFonts w:ascii="宋体" w:hAnsi="宋体"/>
          <w:b/>
        </w:rPr>
      </w:pPr>
      <w:r>
        <w:rPr>
          <w:rFonts w:hint="eastAsia" w:ascii="宋体" w:hAnsi="宋体"/>
          <w:b/>
          <w:sz w:val="24"/>
          <w:szCs w:val="24"/>
        </w:rPr>
        <w:t xml:space="preserve">    通过以上对比，本工程桩基础推荐采用载体桩方案，综合看来技术可行、质量可控</w:t>
      </w:r>
      <w:r>
        <w:rPr>
          <w:rFonts w:hint="eastAsia" w:ascii="宋体" w:hAnsi="宋体"/>
          <w:b/>
          <w:kern w:val="0"/>
          <w:sz w:val="24"/>
          <w:szCs w:val="24"/>
        </w:rPr>
        <w:t>，</w:t>
      </w:r>
      <w:r>
        <w:rPr>
          <w:rFonts w:hint="eastAsia" w:ascii="宋体" w:hAnsi="宋体"/>
          <w:b/>
          <w:kern w:val="0"/>
          <w:sz w:val="24"/>
          <w:szCs w:val="24"/>
          <w:lang w:eastAsia="zh-CN"/>
        </w:rPr>
        <w:t>总体</w:t>
      </w:r>
      <w:r>
        <w:rPr>
          <w:rFonts w:hint="eastAsia" w:ascii="宋体" w:hAnsi="宋体"/>
          <w:b/>
          <w:kern w:val="0"/>
          <w:sz w:val="24"/>
          <w:szCs w:val="24"/>
        </w:rPr>
        <w:t>工期短，综合性价比最优。</w:t>
      </w:r>
    </w:p>
    <w:sectPr>
      <w:headerReference r:id="rId5" w:type="default"/>
      <w:footerReference r:id="rId6" w:type="default"/>
      <w:pgSz w:w="11907" w:h="16839"/>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Gulim">
    <w:panose1 w:val="020B0600000101010101"/>
    <w:charset w:val="81"/>
    <w:family w:val="swiss"/>
    <w:pitch w:val="default"/>
    <w:sig w:usb0="B00002AF" w:usb1="69D77CFB" w:usb2="00000030" w:usb3="00000000" w:csb0="4008009F" w:csb1="DFD7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4530498"/>
    </w:sdtPr>
    <w:sdtEndPr>
      <w:rPr>
        <w:rFonts w:ascii="宋体" w:hAnsi="宋体"/>
        <w:sz w:val="21"/>
        <w:szCs w:val="21"/>
      </w:rPr>
    </w:sdtEndPr>
    <w:sdtContent>
      <w:p>
        <w:pPr>
          <w:pStyle w:val="21"/>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2</w:t>
        </w:r>
        <w:r>
          <w:rPr>
            <w:rFonts w:ascii="宋体" w:hAnsi="宋体"/>
            <w:sz w:val="21"/>
            <w:szCs w:val="21"/>
          </w:rPr>
          <w:fldChar w:fldCharType="end"/>
        </w:r>
      </w:p>
    </w:sdtContent>
  </w:sdt>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2283110"/>
    </w:sdtPr>
    <w:sdtEndPr>
      <w:rPr>
        <w:rFonts w:ascii="宋体" w:hAnsi="宋体"/>
        <w:sz w:val="21"/>
        <w:szCs w:val="21"/>
      </w:rPr>
    </w:sdtEndPr>
    <w:sdtContent>
      <w:p>
        <w:pPr>
          <w:pStyle w:val="21"/>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1</w:t>
        </w:r>
        <w:r>
          <w:rPr>
            <w:rFonts w:ascii="宋体" w:hAnsi="宋体"/>
            <w:sz w:val="21"/>
            <w:szCs w:val="21"/>
          </w:rPr>
          <w:fldChar w:fldCharType="end"/>
        </w:r>
      </w:p>
    </w:sdtContent>
  </w:sdt>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16</w:t>
    </w:r>
    <w:r>
      <w:rPr>
        <w:rFonts w:ascii="宋体" w:hAnsi="宋体"/>
        <w:sz w:val="21"/>
        <w:szCs w:val="21"/>
      </w:rPr>
      <w:fldChar w:fldCharType="end"/>
    </w:r>
  </w:p>
  <w:p>
    <w:pPr>
      <w:pStyle w:val="21"/>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tabs>
        <w:tab w:val="left" w:pos="4200"/>
        <w:tab w:val="clear" w:pos="8306"/>
      </w:tabs>
      <w:jc w:val="left"/>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A86860"/>
    <w:multiLevelType w:val="singleLevel"/>
    <w:tmpl w:val="F8A86860"/>
    <w:lvl w:ilvl="0" w:tentative="0">
      <w:start w:val="3"/>
      <w:numFmt w:val="decimal"/>
      <w:suff w:val="nothing"/>
      <w:lvlText w:val="%1、"/>
      <w:lvlJc w:val="left"/>
    </w:lvl>
  </w:abstractNum>
  <w:abstractNum w:abstractNumId="1">
    <w:nsid w:val="0292425D"/>
    <w:multiLevelType w:val="multilevel"/>
    <w:tmpl w:val="0292425D"/>
    <w:lvl w:ilvl="0" w:tentative="0">
      <w:start w:val="1"/>
      <w:numFmt w:val="decimalEnclosedParen"/>
      <w:lvlText w:val="%1"/>
      <w:lvlJc w:val="left"/>
      <w:pPr>
        <w:ind w:left="645" w:hanging="360"/>
      </w:pPr>
      <w:rPr>
        <w:rFonts w:hint="default"/>
      </w:rPr>
    </w:lvl>
    <w:lvl w:ilvl="1" w:tentative="0">
      <w:start w:val="1"/>
      <w:numFmt w:val="lowerLetter"/>
      <w:lvlText w:val="%2)"/>
      <w:lvlJc w:val="left"/>
      <w:pPr>
        <w:ind w:left="1125" w:hanging="420"/>
      </w:pPr>
    </w:lvl>
    <w:lvl w:ilvl="2" w:tentative="0">
      <w:start w:val="1"/>
      <w:numFmt w:val="lowerRoman"/>
      <w:lvlText w:val="%3."/>
      <w:lvlJc w:val="right"/>
      <w:pPr>
        <w:ind w:left="1545" w:hanging="420"/>
      </w:pPr>
    </w:lvl>
    <w:lvl w:ilvl="3" w:tentative="0">
      <w:start w:val="1"/>
      <w:numFmt w:val="decimal"/>
      <w:lvlText w:val="%4."/>
      <w:lvlJc w:val="left"/>
      <w:pPr>
        <w:ind w:left="1965" w:hanging="420"/>
      </w:pPr>
    </w:lvl>
    <w:lvl w:ilvl="4" w:tentative="0">
      <w:start w:val="1"/>
      <w:numFmt w:val="lowerLetter"/>
      <w:lvlText w:val="%5)"/>
      <w:lvlJc w:val="left"/>
      <w:pPr>
        <w:ind w:left="2385" w:hanging="420"/>
      </w:pPr>
    </w:lvl>
    <w:lvl w:ilvl="5" w:tentative="0">
      <w:start w:val="1"/>
      <w:numFmt w:val="lowerRoman"/>
      <w:lvlText w:val="%6."/>
      <w:lvlJc w:val="right"/>
      <w:pPr>
        <w:ind w:left="2805" w:hanging="420"/>
      </w:pPr>
    </w:lvl>
    <w:lvl w:ilvl="6" w:tentative="0">
      <w:start w:val="1"/>
      <w:numFmt w:val="decimal"/>
      <w:lvlText w:val="%7."/>
      <w:lvlJc w:val="left"/>
      <w:pPr>
        <w:ind w:left="3225" w:hanging="420"/>
      </w:pPr>
    </w:lvl>
    <w:lvl w:ilvl="7" w:tentative="0">
      <w:start w:val="1"/>
      <w:numFmt w:val="lowerLetter"/>
      <w:lvlText w:val="%8)"/>
      <w:lvlJc w:val="left"/>
      <w:pPr>
        <w:ind w:left="3645" w:hanging="420"/>
      </w:pPr>
    </w:lvl>
    <w:lvl w:ilvl="8" w:tentative="0">
      <w:start w:val="1"/>
      <w:numFmt w:val="lowerRoman"/>
      <w:lvlText w:val="%9."/>
      <w:lvlJc w:val="right"/>
      <w:pPr>
        <w:ind w:left="4065" w:hanging="420"/>
      </w:pPr>
    </w:lvl>
  </w:abstractNum>
  <w:abstractNum w:abstractNumId="2">
    <w:nsid w:val="1E752218"/>
    <w:multiLevelType w:val="multilevel"/>
    <w:tmpl w:val="1E752218"/>
    <w:lvl w:ilvl="0" w:tentative="0">
      <w:start w:val="4"/>
      <w:numFmt w:val="decimal"/>
      <w:lvlText w:val="%1"/>
      <w:lvlJc w:val="left"/>
      <w:pPr>
        <w:ind w:left="645" w:hanging="645"/>
      </w:pPr>
      <w:rPr>
        <w:rFonts w:hint="default"/>
      </w:rPr>
    </w:lvl>
    <w:lvl w:ilvl="1" w:tentative="0">
      <w:start w:val="1"/>
      <w:numFmt w:val="decimal"/>
      <w:lvlText w:val="%1.%2"/>
      <w:lvlJc w:val="left"/>
      <w:pPr>
        <w:ind w:left="720" w:hanging="72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3">
    <w:nsid w:val="56787CE4"/>
    <w:multiLevelType w:val="multilevel"/>
    <w:tmpl w:val="56787CE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67"/>
      <w:lvlText w:val=""/>
      <w:lvlJc w:val="left"/>
      <w:pPr>
        <w:tabs>
          <w:tab w:val="left" w:pos="1018"/>
        </w:tabs>
        <w:ind w:left="1018" w:hanging="598"/>
      </w:pPr>
      <w:rPr>
        <w:rFonts w:hint="default" w:ascii="Wingdings" w:hAnsi="Wingdings"/>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3"/>
    <w:lvlOverride w:ilvl="2">
      <w:startOverride w:val="1"/>
    </w:lvlOverride>
    <w:lvlOverride w:ilvl="3">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B28"/>
    <w:rsid w:val="0000040E"/>
    <w:rsid w:val="0000089E"/>
    <w:rsid w:val="0000174B"/>
    <w:rsid w:val="000019DE"/>
    <w:rsid w:val="00002665"/>
    <w:rsid w:val="00002C26"/>
    <w:rsid w:val="00003696"/>
    <w:rsid w:val="000053FC"/>
    <w:rsid w:val="00005E8B"/>
    <w:rsid w:val="00006C2E"/>
    <w:rsid w:val="00006E52"/>
    <w:rsid w:val="00007771"/>
    <w:rsid w:val="00007AFA"/>
    <w:rsid w:val="0001200C"/>
    <w:rsid w:val="00012DED"/>
    <w:rsid w:val="0001300E"/>
    <w:rsid w:val="000133BD"/>
    <w:rsid w:val="000138F8"/>
    <w:rsid w:val="00013EF2"/>
    <w:rsid w:val="00014A57"/>
    <w:rsid w:val="0001537A"/>
    <w:rsid w:val="00015738"/>
    <w:rsid w:val="00015C10"/>
    <w:rsid w:val="00016121"/>
    <w:rsid w:val="00016612"/>
    <w:rsid w:val="00016ABF"/>
    <w:rsid w:val="00017E9E"/>
    <w:rsid w:val="0002096A"/>
    <w:rsid w:val="00021B82"/>
    <w:rsid w:val="00023814"/>
    <w:rsid w:val="00024D16"/>
    <w:rsid w:val="0002525B"/>
    <w:rsid w:val="0002532B"/>
    <w:rsid w:val="000253FD"/>
    <w:rsid w:val="00025DDB"/>
    <w:rsid w:val="000260B4"/>
    <w:rsid w:val="00026DBF"/>
    <w:rsid w:val="000270A2"/>
    <w:rsid w:val="00030451"/>
    <w:rsid w:val="000310A2"/>
    <w:rsid w:val="00032D24"/>
    <w:rsid w:val="00033972"/>
    <w:rsid w:val="00034B4C"/>
    <w:rsid w:val="00034C33"/>
    <w:rsid w:val="00035536"/>
    <w:rsid w:val="000359A1"/>
    <w:rsid w:val="000367DF"/>
    <w:rsid w:val="00036ECE"/>
    <w:rsid w:val="00037428"/>
    <w:rsid w:val="000400C7"/>
    <w:rsid w:val="00040AFF"/>
    <w:rsid w:val="00040DF8"/>
    <w:rsid w:val="00045057"/>
    <w:rsid w:val="00050C9F"/>
    <w:rsid w:val="000510FB"/>
    <w:rsid w:val="000513BC"/>
    <w:rsid w:val="000531FF"/>
    <w:rsid w:val="00053637"/>
    <w:rsid w:val="000545A2"/>
    <w:rsid w:val="00054BD9"/>
    <w:rsid w:val="000555D6"/>
    <w:rsid w:val="00055690"/>
    <w:rsid w:val="00055891"/>
    <w:rsid w:val="00056B11"/>
    <w:rsid w:val="00056D6F"/>
    <w:rsid w:val="00057634"/>
    <w:rsid w:val="0005793B"/>
    <w:rsid w:val="00062501"/>
    <w:rsid w:val="00062BCE"/>
    <w:rsid w:val="0006354D"/>
    <w:rsid w:val="00063921"/>
    <w:rsid w:val="00064059"/>
    <w:rsid w:val="000648E9"/>
    <w:rsid w:val="00065543"/>
    <w:rsid w:val="00067AE5"/>
    <w:rsid w:val="00070BCF"/>
    <w:rsid w:val="00070D3C"/>
    <w:rsid w:val="0007147F"/>
    <w:rsid w:val="000714E4"/>
    <w:rsid w:val="000718F9"/>
    <w:rsid w:val="000727A9"/>
    <w:rsid w:val="00072971"/>
    <w:rsid w:val="00072EA9"/>
    <w:rsid w:val="00073E01"/>
    <w:rsid w:val="00074600"/>
    <w:rsid w:val="00074FF0"/>
    <w:rsid w:val="00075F15"/>
    <w:rsid w:val="00076749"/>
    <w:rsid w:val="00077FE5"/>
    <w:rsid w:val="000809ED"/>
    <w:rsid w:val="00081278"/>
    <w:rsid w:val="0008187D"/>
    <w:rsid w:val="00081DEA"/>
    <w:rsid w:val="0008375F"/>
    <w:rsid w:val="000841D1"/>
    <w:rsid w:val="00085820"/>
    <w:rsid w:val="00085C56"/>
    <w:rsid w:val="00085FEE"/>
    <w:rsid w:val="00086310"/>
    <w:rsid w:val="00086411"/>
    <w:rsid w:val="000871C0"/>
    <w:rsid w:val="00090215"/>
    <w:rsid w:val="000905C6"/>
    <w:rsid w:val="00090F6A"/>
    <w:rsid w:val="00091B76"/>
    <w:rsid w:val="00092570"/>
    <w:rsid w:val="00094358"/>
    <w:rsid w:val="000949A0"/>
    <w:rsid w:val="00096A5A"/>
    <w:rsid w:val="000A041B"/>
    <w:rsid w:val="000A0E5D"/>
    <w:rsid w:val="000A13CE"/>
    <w:rsid w:val="000A1A41"/>
    <w:rsid w:val="000A1C73"/>
    <w:rsid w:val="000A2218"/>
    <w:rsid w:val="000A3010"/>
    <w:rsid w:val="000A317F"/>
    <w:rsid w:val="000A583B"/>
    <w:rsid w:val="000A5E0B"/>
    <w:rsid w:val="000A6071"/>
    <w:rsid w:val="000A7293"/>
    <w:rsid w:val="000A7A63"/>
    <w:rsid w:val="000B06EE"/>
    <w:rsid w:val="000B1B9D"/>
    <w:rsid w:val="000B1BC8"/>
    <w:rsid w:val="000B2C49"/>
    <w:rsid w:val="000B2D19"/>
    <w:rsid w:val="000B310E"/>
    <w:rsid w:val="000B34CE"/>
    <w:rsid w:val="000B3805"/>
    <w:rsid w:val="000B3AC1"/>
    <w:rsid w:val="000B706C"/>
    <w:rsid w:val="000B765E"/>
    <w:rsid w:val="000B7E1B"/>
    <w:rsid w:val="000C0FF9"/>
    <w:rsid w:val="000C156F"/>
    <w:rsid w:val="000C1813"/>
    <w:rsid w:val="000C1DDE"/>
    <w:rsid w:val="000C23C5"/>
    <w:rsid w:val="000C28B8"/>
    <w:rsid w:val="000C379D"/>
    <w:rsid w:val="000C38B8"/>
    <w:rsid w:val="000C4580"/>
    <w:rsid w:val="000C4DEB"/>
    <w:rsid w:val="000C4ED9"/>
    <w:rsid w:val="000C5705"/>
    <w:rsid w:val="000C6D1F"/>
    <w:rsid w:val="000C6D69"/>
    <w:rsid w:val="000C7102"/>
    <w:rsid w:val="000C76EE"/>
    <w:rsid w:val="000C7A46"/>
    <w:rsid w:val="000D0BF7"/>
    <w:rsid w:val="000D0FF8"/>
    <w:rsid w:val="000D194D"/>
    <w:rsid w:val="000D2921"/>
    <w:rsid w:val="000D3A4F"/>
    <w:rsid w:val="000D3D48"/>
    <w:rsid w:val="000D42ED"/>
    <w:rsid w:val="000D4E20"/>
    <w:rsid w:val="000D549C"/>
    <w:rsid w:val="000D56F9"/>
    <w:rsid w:val="000D6687"/>
    <w:rsid w:val="000D73F4"/>
    <w:rsid w:val="000D74D3"/>
    <w:rsid w:val="000D7A0C"/>
    <w:rsid w:val="000D7F8A"/>
    <w:rsid w:val="000E0EE4"/>
    <w:rsid w:val="000E0F10"/>
    <w:rsid w:val="000E2605"/>
    <w:rsid w:val="000E2937"/>
    <w:rsid w:val="000E2BC2"/>
    <w:rsid w:val="000E3EE7"/>
    <w:rsid w:val="000E4451"/>
    <w:rsid w:val="000E516D"/>
    <w:rsid w:val="000E599B"/>
    <w:rsid w:val="000E629D"/>
    <w:rsid w:val="000E6936"/>
    <w:rsid w:val="000E6A43"/>
    <w:rsid w:val="000E6EAE"/>
    <w:rsid w:val="000F1150"/>
    <w:rsid w:val="000F262F"/>
    <w:rsid w:val="000F269C"/>
    <w:rsid w:val="000F34C3"/>
    <w:rsid w:val="000F51CD"/>
    <w:rsid w:val="000F5A64"/>
    <w:rsid w:val="000F6788"/>
    <w:rsid w:val="000F6969"/>
    <w:rsid w:val="000F7B76"/>
    <w:rsid w:val="001029A3"/>
    <w:rsid w:val="001031B5"/>
    <w:rsid w:val="00106104"/>
    <w:rsid w:val="001061AC"/>
    <w:rsid w:val="001064E1"/>
    <w:rsid w:val="00107758"/>
    <w:rsid w:val="00112367"/>
    <w:rsid w:val="001125F9"/>
    <w:rsid w:val="0011418E"/>
    <w:rsid w:val="00114651"/>
    <w:rsid w:val="001157C0"/>
    <w:rsid w:val="001162E6"/>
    <w:rsid w:val="00116794"/>
    <w:rsid w:val="00116BF1"/>
    <w:rsid w:val="00116F44"/>
    <w:rsid w:val="00116FAD"/>
    <w:rsid w:val="001220A7"/>
    <w:rsid w:val="001230DF"/>
    <w:rsid w:val="00123E1E"/>
    <w:rsid w:val="00124170"/>
    <w:rsid w:val="00124216"/>
    <w:rsid w:val="00124422"/>
    <w:rsid w:val="0012468F"/>
    <w:rsid w:val="00124FDF"/>
    <w:rsid w:val="001271AB"/>
    <w:rsid w:val="00127D20"/>
    <w:rsid w:val="0013107F"/>
    <w:rsid w:val="0013328B"/>
    <w:rsid w:val="00133AC8"/>
    <w:rsid w:val="00133F76"/>
    <w:rsid w:val="0013413B"/>
    <w:rsid w:val="0013480F"/>
    <w:rsid w:val="00134BB3"/>
    <w:rsid w:val="00135208"/>
    <w:rsid w:val="001352AE"/>
    <w:rsid w:val="0013674A"/>
    <w:rsid w:val="00136812"/>
    <w:rsid w:val="0013697A"/>
    <w:rsid w:val="00136B5F"/>
    <w:rsid w:val="00136DC3"/>
    <w:rsid w:val="00136DD1"/>
    <w:rsid w:val="00140BC1"/>
    <w:rsid w:val="00142EB7"/>
    <w:rsid w:val="00142F3E"/>
    <w:rsid w:val="00143483"/>
    <w:rsid w:val="001434C7"/>
    <w:rsid w:val="00143FBB"/>
    <w:rsid w:val="00144035"/>
    <w:rsid w:val="00144CF4"/>
    <w:rsid w:val="00145410"/>
    <w:rsid w:val="00146B70"/>
    <w:rsid w:val="00146BCF"/>
    <w:rsid w:val="00146C0B"/>
    <w:rsid w:val="00147F6C"/>
    <w:rsid w:val="0015127F"/>
    <w:rsid w:val="00151702"/>
    <w:rsid w:val="00152088"/>
    <w:rsid w:val="001521B8"/>
    <w:rsid w:val="0015288D"/>
    <w:rsid w:val="00153A33"/>
    <w:rsid w:val="00154D47"/>
    <w:rsid w:val="001558DC"/>
    <w:rsid w:val="00155D1F"/>
    <w:rsid w:val="00157B66"/>
    <w:rsid w:val="00160770"/>
    <w:rsid w:val="0016260C"/>
    <w:rsid w:val="00162EE9"/>
    <w:rsid w:val="00162F27"/>
    <w:rsid w:val="00163695"/>
    <w:rsid w:val="001639B9"/>
    <w:rsid w:val="00163A32"/>
    <w:rsid w:val="00164003"/>
    <w:rsid w:val="001650B8"/>
    <w:rsid w:val="00165332"/>
    <w:rsid w:val="00165B84"/>
    <w:rsid w:val="00165E06"/>
    <w:rsid w:val="00165EE2"/>
    <w:rsid w:val="0016604F"/>
    <w:rsid w:val="00166673"/>
    <w:rsid w:val="00166F55"/>
    <w:rsid w:val="0016740F"/>
    <w:rsid w:val="00167C2E"/>
    <w:rsid w:val="001719DB"/>
    <w:rsid w:val="001743FC"/>
    <w:rsid w:val="00174E2E"/>
    <w:rsid w:val="001754CC"/>
    <w:rsid w:val="00175A6B"/>
    <w:rsid w:val="00175EEA"/>
    <w:rsid w:val="00177220"/>
    <w:rsid w:val="001800D5"/>
    <w:rsid w:val="001804BE"/>
    <w:rsid w:val="00180CF0"/>
    <w:rsid w:val="00180EBF"/>
    <w:rsid w:val="001814AE"/>
    <w:rsid w:val="001826F4"/>
    <w:rsid w:val="00182C1F"/>
    <w:rsid w:val="00183A86"/>
    <w:rsid w:val="00183B3F"/>
    <w:rsid w:val="00183BAC"/>
    <w:rsid w:val="001855C0"/>
    <w:rsid w:val="00185A17"/>
    <w:rsid w:val="00185AA6"/>
    <w:rsid w:val="00185E06"/>
    <w:rsid w:val="00186085"/>
    <w:rsid w:val="00187672"/>
    <w:rsid w:val="0019041C"/>
    <w:rsid w:val="0019127F"/>
    <w:rsid w:val="00191685"/>
    <w:rsid w:val="00191AE0"/>
    <w:rsid w:val="001923A7"/>
    <w:rsid w:val="00193C65"/>
    <w:rsid w:val="00194E80"/>
    <w:rsid w:val="00196A41"/>
    <w:rsid w:val="001973F1"/>
    <w:rsid w:val="001979E1"/>
    <w:rsid w:val="00197C1A"/>
    <w:rsid w:val="001A0187"/>
    <w:rsid w:val="001A104B"/>
    <w:rsid w:val="001A1D81"/>
    <w:rsid w:val="001A235C"/>
    <w:rsid w:val="001A30CA"/>
    <w:rsid w:val="001A36EE"/>
    <w:rsid w:val="001A3CA8"/>
    <w:rsid w:val="001A587F"/>
    <w:rsid w:val="001A6298"/>
    <w:rsid w:val="001A686A"/>
    <w:rsid w:val="001A6D05"/>
    <w:rsid w:val="001B0369"/>
    <w:rsid w:val="001B159E"/>
    <w:rsid w:val="001B2413"/>
    <w:rsid w:val="001B319D"/>
    <w:rsid w:val="001B4042"/>
    <w:rsid w:val="001B4521"/>
    <w:rsid w:val="001B4A9B"/>
    <w:rsid w:val="001B4CED"/>
    <w:rsid w:val="001B4D17"/>
    <w:rsid w:val="001B5737"/>
    <w:rsid w:val="001B5816"/>
    <w:rsid w:val="001B589A"/>
    <w:rsid w:val="001B5EFC"/>
    <w:rsid w:val="001B6826"/>
    <w:rsid w:val="001B692F"/>
    <w:rsid w:val="001B6A9E"/>
    <w:rsid w:val="001B7299"/>
    <w:rsid w:val="001B741C"/>
    <w:rsid w:val="001B7660"/>
    <w:rsid w:val="001C0C1E"/>
    <w:rsid w:val="001C0D16"/>
    <w:rsid w:val="001C1359"/>
    <w:rsid w:val="001C2DD8"/>
    <w:rsid w:val="001C4686"/>
    <w:rsid w:val="001C5059"/>
    <w:rsid w:val="001C5BE0"/>
    <w:rsid w:val="001C5D71"/>
    <w:rsid w:val="001C668B"/>
    <w:rsid w:val="001C765F"/>
    <w:rsid w:val="001C7C4C"/>
    <w:rsid w:val="001D08A5"/>
    <w:rsid w:val="001D1128"/>
    <w:rsid w:val="001D27BB"/>
    <w:rsid w:val="001D4897"/>
    <w:rsid w:val="001D51A3"/>
    <w:rsid w:val="001D5C9B"/>
    <w:rsid w:val="001D6527"/>
    <w:rsid w:val="001D7A17"/>
    <w:rsid w:val="001D7C19"/>
    <w:rsid w:val="001E0296"/>
    <w:rsid w:val="001E02F3"/>
    <w:rsid w:val="001E0AAF"/>
    <w:rsid w:val="001E1A3A"/>
    <w:rsid w:val="001E1C0B"/>
    <w:rsid w:val="001E2CCB"/>
    <w:rsid w:val="001E3BFA"/>
    <w:rsid w:val="001E3D20"/>
    <w:rsid w:val="001E3F27"/>
    <w:rsid w:val="001E4300"/>
    <w:rsid w:val="001E55C1"/>
    <w:rsid w:val="001E6DDF"/>
    <w:rsid w:val="001E77A0"/>
    <w:rsid w:val="001E783B"/>
    <w:rsid w:val="001E7C00"/>
    <w:rsid w:val="001F02E5"/>
    <w:rsid w:val="001F0B17"/>
    <w:rsid w:val="001F2323"/>
    <w:rsid w:val="001F34CF"/>
    <w:rsid w:val="001F37EA"/>
    <w:rsid w:val="001F45F3"/>
    <w:rsid w:val="001F5288"/>
    <w:rsid w:val="001F74A9"/>
    <w:rsid w:val="001F7D83"/>
    <w:rsid w:val="00200ABA"/>
    <w:rsid w:val="00200B69"/>
    <w:rsid w:val="00200D7A"/>
    <w:rsid w:val="002011C5"/>
    <w:rsid w:val="002013D9"/>
    <w:rsid w:val="00201BE0"/>
    <w:rsid w:val="00201F7A"/>
    <w:rsid w:val="00202292"/>
    <w:rsid w:val="00203767"/>
    <w:rsid w:val="0020464D"/>
    <w:rsid w:val="00204A21"/>
    <w:rsid w:val="00204B24"/>
    <w:rsid w:val="00205450"/>
    <w:rsid w:val="002068DA"/>
    <w:rsid w:val="002069D9"/>
    <w:rsid w:val="002076DF"/>
    <w:rsid w:val="00207D75"/>
    <w:rsid w:val="00210737"/>
    <w:rsid w:val="00210B4F"/>
    <w:rsid w:val="00212A9C"/>
    <w:rsid w:val="00212C8A"/>
    <w:rsid w:val="00212ED9"/>
    <w:rsid w:val="00214066"/>
    <w:rsid w:val="00214410"/>
    <w:rsid w:val="0021551A"/>
    <w:rsid w:val="00215675"/>
    <w:rsid w:val="002158B6"/>
    <w:rsid w:val="00217ED1"/>
    <w:rsid w:val="00217EFD"/>
    <w:rsid w:val="002201CB"/>
    <w:rsid w:val="00220D13"/>
    <w:rsid w:val="00222468"/>
    <w:rsid w:val="0022277B"/>
    <w:rsid w:val="0022364F"/>
    <w:rsid w:val="00223BFB"/>
    <w:rsid w:val="00224AB2"/>
    <w:rsid w:val="00224FAE"/>
    <w:rsid w:val="00225A7D"/>
    <w:rsid w:val="00225FC8"/>
    <w:rsid w:val="002262B1"/>
    <w:rsid w:val="00226D7B"/>
    <w:rsid w:val="00227246"/>
    <w:rsid w:val="002300AD"/>
    <w:rsid w:val="00230116"/>
    <w:rsid w:val="00230366"/>
    <w:rsid w:val="00230830"/>
    <w:rsid w:val="002318C0"/>
    <w:rsid w:val="00232B83"/>
    <w:rsid w:val="00233C45"/>
    <w:rsid w:val="00234440"/>
    <w:rsid w:val="0023469B"/>
    <w:rsid w:val="00235808"/>
    <w:rsid w:val="00235A03"/>
    <w:rsid w:val="00235B9E"/>
    <w:rsid w:val="00235CBA"/>
    <w:rsid w:val="002362E4"/>
    <w:rsid w:val="00236B80"/>
    <w:rsid w:val="00236DFD"/>
    <w:rsid w:val="00236EA9"/>
    <w:rsid w:val="0023721F"/>
    <w:rsid w:val="002376EB"/>
    <w:rsid w:val="00237DE1"/>
    <w:rsid w:val="00240AE1"/>
    <w:rsid w:val="00240E9C"/>
    <w:rsid w:val="00241C39"/>
    <w:rsid w:val="00242B97"/>
    <w:rsid w:val="00243826"/>
    <w:rsid w:val="00243D85"/>
    <w:rsid w:val="00243FA8"/>
    <w:rsid w:val="00244319"/>
    <w:rsid w:val="002449CD"/>
    <w:rsid w:val="00245918"/>
    <w:rsid w:val="002466FD"/>
    <w:rsid w:val="002467D9"/>
    <w:rsid w:val="00246BF6"/>
    <w:rsid w:val="00247A3C"/>
    <w:rsid w:val="002500C1"/>
    <w:rsid w:val="0025119C"/>
    <w:rsid w:val="00251DC9"/>
    <w:rsid w:val="00252EE6"/>
    <w:rsid w:val="0025689B"/>
    <w:rsid w:val="00256B4B"/>
    <w:rsid w:val="0026042B"/>
    <w:rsid w:val="0026059C"/>
    <w:rsid w:val="002605E9"/>
    <w:rsid w:val="002609CA"/>
    <w:rsid w:val="002609F6"/>
    <w:rsid w:val="00260C84"/>
    <w:rsid w:val="00260D53"/>
    <w:rsid w:val="00261A04"/>
    <w:rsid w:val="00261A20"/>
    <w:rsid w:val="0026393B"/>
    <w:rsid w:val="00263B3E"/>
    <w:rsid w:val="00263D00"/>
    <w:rsid w:val="00264743"/>
    <w:rsid w:val="00264B4F"/>
    <w:rsid w:val="0026565A"/>
    <w:rsid w:val="00265B6D"/>
    <w:rsid w:val="00266743"/>
    <w:rsid w:val="00267ECB"/>
    <w:rsid w:val="00270E64"/>
    <w:rsid w:val="002714FC"/>
    <w:rsid w:val="002719DC"/>
    <w:rsid w:val="00272015"/>
    <w:rsid w:val="002722D0"/>
    <w:rsid w:val="0027256A"/>
    <w:rsid w:val="00272BCF"/>
    <w:rsid w:val="002748C9"/>
    <w:rsid w:val="00276C12"/>
    <w:rsid w:val="00277EBA"/>
    <w:rsid w:val="00280D6B"/>
    <w:rsid w:val="002813CE"/>
    <w:rsid w:val="002814C4"/>
    <w:rsid w:val="00282AB2"/>
    <w:rsid w:val="00283B88"/>
    <w:rsid w:val="002842F1"/>
    <w:rsid w:val="0028435E"/>
    <w:rsid w:val="0028500B"/>
    <w:rsid w:val="00285C7A"/>
    <w:rsid w:val="00286F97"/>
    <w:rsid w:val="00287D42"/>
    <w:rsid w:val="00290296"/>
    <w:rsid w:val="00290F50"/>
    <w:rsid w:val="0029108D"/>
    <w:rsid w:val="00291283"/>
    <w:rsid w:val="002919C6"/>
    <w:rsid w:val="002923F6"/>
    <w:rsid w:val="00292887"/>
    <w:rsid w:val="00292920"/>
    <w:rsid w:val="00292FD7"/>
    <w:rsid w:val="00293475"/>
    <w:rsid w:val="00293A16"/>
    <w:rsid w:val="00293B52"/>
    <w:rsid w:val="00294120"/>
    <w:rsid w:val="00295A1A"/>
    <w:rsid w:val="00296552"/>
    <w:rsid w:val="00297E3C"/>
    <w:rsid w:val="002A1872"/>
    <w:rsid w:val="002A33B3"/>
    <w:rsid w:val="002A3DFC"/>
    <w:rsid w:val="002A4840"/>
    <w:rsid w:val="002A50BB"/>
    <w:rsid w:val="002A559E"/>
    <w:rsid w:val="002A5FD5"/>
    <w:rsid w:val="002A62B0"/>
    <w:rsid w:val="002A6F9B"/>
    <w:rsid w:val="002A729B"/>
    <w:rsid w:val="002A7901"/>
    <w:rsid w:val="002A7929"/>
    <w:rsid w:val="002B04E1"/>
    <w:rsid w:val="002B077D"/>
    <w:rsid w:val="002B1271"/>
    <w:rsid w:val="002B15B5"/>
    <w:rsid w:val="002B289E"/>
    <w:rsid w:val="002B2E2F"/>
    <w:rsid w:val="002B3AC9"/>
    <w:rsid w:val="002B49EF"/>
    <w:rsid w:val="002B59CB"/>
    <w:rsid w:val="002B6C89"/>
    <w:rsid w:val="002B7954"/>
    <w:rsid w:val="002C196C"/>
    <w:rsid w:val="002C301F"/>
    <w:rsid w:val="002C3DA1"/>
    <w:rsid w:val="002C4A8A"/>
    <w:rsid w:val="002C4CAE"/>
    <w:rsid w:val="002C73E2"/>
    <w:rsid w:val="002D16D2"/>
    <w:rsid w:val="002D19AD"/>
    <w:rsid w:val="002D383E"/>
    <w:rsid w:val="002D3988"/>
    <w:rsid w:val="002D478E"/>
    <w:rsid w:val="002D4C9C"/>
    <w:rsid w:val="002D784D"/>
    <w:rsid w:val="002D7E82"/>
    <w:rsid w:val="002E3746"/>
    <w:rsid w:val="002E389F"/>
    <w:rsid w:val="002E45F8"/>
    <w:rsid w:val="002E60AC"/>
    <w:rsid w:val="002E66A2"/>
    <w:rsid w:val="002F02E7"/>
    <w:rsid w:val="002F0639"/>
    <w:rsid w:val="002F2061"/>
    <w:rsid w:val="002F27F2"/>
    <w:rsid w:val="002F4643"/>
    <w:rsid w:val="002F4B8B"/>
    <w:rsid w:val="002F6297"/>
    <w:rsid w:val="002F674E"/>
    <w:rsid w:val="002F7105"/>
    <w:rsid w:val="002F7605"/>
    <w:rsid w:val="002F7A56"/>
    <w:rsid w:val="00300037"/>
    <w:rsid w:val="00301BE1"/>
    <w:rsid w:val="00303FE3"/>
    <w:rsid w:val="00304BD1"/>
    <w:rsid w:val="00305668"/>
    <w:rsid w:val="00306289"/>
    <w:rsid w:val="00306D8E"/>
    <w:rsid w:val="003071E6"/>
    <w:rsid w:val="00310097"/>
    <w:rsid w:val="0031143A"/>
    <w:rsid w:val="00311B41"/>
    <w:rsid w:val="003141A1"/>
    <w:rsid w:val="00314504"/>
    <w:rsid w:val="00314AAE"/>
    <w:rsid w:val="003155AC"/>
    <w:rsid w:val="003158AA"/>
    <w:rsid w:val="003162BA"/>
    <w:rsid w:val="003163E1"/>
    <w:rsid w:val="00317928"/>
    <w:rsid w:val="00320151"/>
    <w:rsid w:val="00320572"/>
    <w:rsid w:val="003207FE"/>
    <w:rsid w:val="003222F6"/>
    <w:rsid w:val="003230B8"/>
    <w:rsid w:val="003233B4"/>
    <w:rsid w:val="00323D3D"/>
    <w:rsid w:val="003255C0"/>
    <w:rsid w:val="003265AD"/>
    <w:rsid w:val="0033166E"/>
    <w:rsid w:val="0033201A"/>
    <w:rsid w:val="003323AF"/>
    <w:rsid w:val="00332539"/>
    <w:rsid w:val="0033257A"/>
    <w:rsid w:val="003326AB"/>
    <w:rsid w:val="00332713"/>
    <w:rsid w:val="00332760"/>
    <w:rsid w:val="00332DAE"/>
    <w:rsid w:val="00332F67"/>
    <w:rsid w:val="00333B50"/>
    <w:rsid w:val="00334D89"/>
    <w:rsid w:val="003351E7"/>
    <w:rsid w:val="00335E2B"/>
    <w:rsid w:val="00336073"/>
    <w:rsid w:val="00336194"/>
    <w:rsid w:val="00336DFF"/>
    <w:rsid w:val="003373AE"/>
    <w:rsid w:val="0033784C"/>
    <w:rsid w:val="00337DEF"/>
    <w:rsid w:val="0034004F"/>
    <w:rsid w:val="0034116B"/>
    <w:rsid w:val="0034135C"/>
    <w:rsid w:val="003416C0"/>
    <w:rsid w:val="003419FC"/>
    <w:rsid w:val="00341E42"/>
    <w:rsid w:val="00342015"/>
    <w:rsid w:val="003439B7"/>
    <w:rsid w:val="00344FD1"/>
    <w:rsid w:val="00345E5C"/>
    <w:rsid w:val="00347937"/>
    <w:rsid w:val="00350A8C"/>
    <w:rsid w:val="00351524"/>
    <w:rsid w:val="0035158F"/>
    <w:rsid w:val="00351F71"/>
    <w:rsid w:val="003528D4"/>
    <w:rsid w:val="00352A80"/>
    <w:rsid w:val="00353C34"/>
    <w:rsid w:val="003546A6"/>
    <w:rsid w:val="00354712"/>
    <w:rsid w:val="003550FF"/>
    <w:rsid w:val="00356229"/>
    <w:rsid w:val="00356B61"/>
    <w:rsid w:val="00357CD2"/>
    <w:rsid w:val="00360894"/>
    <w:rsid w:val="00360EEB"/>
    <w:rsid w:val="003630C8"/>
    <w:rsid w:val="003639C5"/>
    <w:rsid w:val="00363E75"/>
    <w:rsid w:val="0036470C"/>
    <w:rsid w:val="0036615D"/>
    <w:rsid w:val="00367572"/>
    <w:rsid w:val="00367F93"/>
    <w:rsid w:val="00367FE3"/>
    <w:rsid w:val="003701BD"/>
    <w:rsid w:val="00370D0E"/>
    <w:rsid w:val="003714E8"/>
    <w:rsid w:val="00371641"/>
    <w:rsid w:val="00371BBE"/>
    <w:rsid w:val="00372324"/>
    <w:rsid w:val="0037296A"/>
    <w:rsid w:val="00373DCA"/>
    <w:rsid w:val="00373EB2"/>
    <w:rsid w:val="0037474A"/>
    <w:rsid w:val="00374DAF"/>
    <w:rsid w:val="00374FA6"/>
    <w:rsid w:val="00375D70"/>
    <w:rsid w:val="00375FC6"/>
    <w:rsid w:val="00377118"/>
    <w:rsid w:val="0037746D"/>
    <w:rsid w:val="00377850"/>
    <w:rsid w:val="00377A26"/>
    <w:rsid w:val="00377BBC"/>
    <w:rsid w:val="00377F5C"/>
    <w:rsid w:val="00381AA4"/>
    <w:rsid w:val="00382381"/>
    <w:rsid w:val="003832AB"/>
    <w:rsid w:val="00384F66"/>
    <w:rsid w:val="003866B3"/>
    <w:rsid w:val="003875A4"/>
    <w:rsid w:val="00391FF6"/>
    <w:rsid w:val="003929E7"/>
    <w:rsid w:val="003941B7"/>
    <w:rsid w:val="00396013"/>
    <w:rsid w:val="0039620F"/>
    <w:rsid w:val="00396FED"/>
    <w:rsid w:val="0039706F"/>
    <w:rsid w:val="00397A01"/>
    <w:rsid w:val="00397B91"/>
    <w:rsid w:val="00397DCE"/>
    <w:rsid w:val="003A0ABC"/>
    <w:rsid w:val="003A1F33"/>
    <w:rsid w:val="003A2826"/>
    <w:rsid w:val="003A3310"/>
    <w:rsid w:val="003A36F3"/>
    <w:rsid w:val="003A3C1F"/>
    <w:rsid w:val="003B0953"/>
    <w:rsid w:val="003B16A8"/>
    <w:rsid w:val="003B28C4"/>
    <w:rsid w:val="003B4618"/>
    <w:rsid w:val="003B5B94"/>
    <w:rsid w:val="003C0AD2"/>
    <w:rsid w:val="003C1366"/>
    <w:rsid w:val="003C19F5"/>
    <w:rsid w:val="003C20D6"/>
    <w:rsid w:val="003C2255"/>
    <w:rsid w:val="003C2363"/>
    <w:rsid w:val="003C2622"/>
    <w:rsid w:val="003C406A"/>
    <w:rsid w:val="003C415F"/>
    <w:rsid w:val="003C47B0"/>
    <w:rsid w:val="003C4CC2"/>
    <w:rsid w:val="003C68F7"/>
    <w:rsid w:val="003D075E"/>
    <w:rsid w:val="003D11BB"/>
    <w:rsid w:val="003D1651"/>
    <w:rsid w:val="003D1FBF"/>
    <w:rsid w:val="003D1FFE"/>
    <w:rsid w:val="003D41D6"/>
    <w:rsid w:val="003D7EAE"/>
    <w:rsid w:val="003E022C"/>
    <w:rsid w:val="003E1CE1"/>
    <w:rsid w:val="003E1F29"/>
    <w:rsid w:val="003E1F55"/>
    <w:rsid w:val="003E1F5F"/>
    <w:rsid w:val="003E2675"/>
    <w:rsid w:val="003E298C"/>
    <w:rsid w:val="003E3256"/>
    <w:rsid w:val="003E3EC4"/>
    <w:rsid w:val="003E44B4"/>
    <w:rsid w:val="003E464B"/>
    <w:rsid w:val="003E60DF"/>
    <w:rsid w:val="003E63DC"/>
    <w:rsid w:val="003E7249"/>
    <w:rsid w:val="003E77B9"/>
    <w:rsid w:val="003E7ADB"/>
    <w:rsid w:val="003E7EB8"/>
    <w:rsid w:val="003F0A23"/>
    <w:rsid w:val="003F0F79"/>
    <w:rsid w:val="003F1DD6"/>
    <w:rsid w:val="003F1E49"/>
    <w:rsid w:val="003F2147"/>
    <w:rsid w:val="003F2D62"/>
    <w:rsid w:val="003F3D62"/>
    <w:rsid w:val="003F40AC"/>
    <w:rsid w:val="003F4A38"/>
    <w:rsid w:val="003F4B44"/>
    <w:rsid w:val="003F572A"/>
    <w:rsid w:val="003F6866"/>
    <w:rsid w:val="003F69E9"/>
    <w:rsid w:val="003F6DE5"/>
    <w:rsid w:val="003F74D3"/>
    <w:rsid w:val="003F7627"/>
    <w:rsid w:val="004001F4"/>
    <w:rsid w:val="0040133C"/>
    <w:rsid w:val="00401434"/>
    <w:rsid w:val="00401B1D"/>
    <w:rsid w:val="00402FB5"/>
    <w:rsid w:val="0040532B"/>
    <w:rsid w:val="004053B9"/>
    <w:rsid w:val="00405DE7"/>
    <w:rsid w:val="00405ED4"/>
    <w:rsid w:val="004069BF"/>
    <w:rsid w:val="00406C9E"/>
    <w:rsid w:val="00407B70"/>
    <w:rsid w:val="00410164"/>
    <w:rsid w:val="0041093D"/>
    <w:rsid w:val="0041117D"/>
    <w:rsid w:val="004116D5"/>
    <w:rsid w:val="00412286"/>
    <w:rsid w:val="00412B6B"/>
    <w:rsid w:val="00412F67"/>
    <w:rsid w:val="00413C08"/>
    <w:rsid w:val="004152A5"/>
    <w:rsid w:val="004154EE"/>
    <w:rsid w:val="004156CF"/>
    <w:rsid w:val="004167C4"/>
    <w:rsid w:val="00417265"/>
    <w:rsid w:val="00417839"/>
    <w:rsid w:val="00417F4D"/>
    <w:rsid w:val="004219C4"/>
    <w:rsid w:val="004220AC"/>
    <w:rsid w:val="00423ECA"/>
    <w:rsid w:val="00424646"/>
    <w:rsid w:val="00425613"/>
    <w:rsid w:val="00425BCA"/>
    <w:rsid w:val="004262CF"/>
    <w:rsid w:val="004262E4"/>
    <w:rsid w:val="00426C2A"/>
    <w:rsid w:val="004271CF"/>
    <w:rsid w:val="004275C8"/>
    <w:rsid w:val="00427656"/>
    <w:rsid w:val="004278A2"/>
    <w:rsid w:val="00430369"/>
    <w:rsid w:val="0043064C"/>
    <w:rsid w:val="00431347"/>
    <w:rsid w:val="00431919"/>
    <w:rsid w:val="00432545"/>
    <w:rsid w:val="00433EEA"/>
    <w:rsid w:val="00433F54"/>
    <w:rsid w:val="00434FB9"/>
    <w:rsid w:val="0043634F"/>
    <w:rsid w:val="00436BAC"/>
    <w:rsid w:val="00440576"/>
    <w:rsid w:val="00441C0E"/>
    <w:rsid w:val="00442882"/>
    <w:rsid w:val="00442AA4"/>
    <w:rsid w:val="0044499A"/>
    <w:rsid w:val="00445EE7"/>
    <w:rsid w:val="00445F48"/>
    <w:rsid w:val="00446457"/>
    <w:rsid w:val="004476A2"/>
    <w:rsid w:val="004476CA"/>
    <w:rsid w:val="00447842"/>
    <w:rsid w:val="00447915"/>
    <w:rsid w:val="00447F19"/>
    <w:rsid w:val="00450125"/>
    <w:rsid w:val="004502C8"/>
    <w:rsid w:val="00450354"/>
    <w:rsid w:val="00450F05"/>
    <w:rsid w:val="004516B0"/>
    <w:rsid w:val="004519C3"/>
    <w:rsid w:val="00451E5F"/>
    <w:rsid w:val="00453547"/>
    <w:rsid w:val="00453D4F"/>
    <w:rsid w:val="004541E4"/>
    <w:rsid w:val="00454516"/>
    <w:rsid w:val="00454CC9"/>
    <w:rsid w:val="00456DDF"/>
    <w:rsid w:val="004579F8"/>
    <w:rsid w:val="00460104"/>
    <w:rsid w:val="004601A9"/>
    <w:rsid w:val="00460F9E"/>
    <w:rsid w:val="00462361"/>
    <w:rsid w:val="004629DE"/>
    <w:rsid w:val="004635B1"/>
    <w:rsid w:val="00464201"/>
    <w:rsid w:val="00464BAA"/>
    <w:rsid w:val="00466F0D"/>
    <w:rsid w:val="00471186"/>
    <w:rsid w:val="00471723"/>
    <w:rsid w:val="00471CB6"/>
    <w:rsid w:val="00471D45"/>
    <w:rsid w:val="00472A66"/>
    <w:rsid w:val="00475A53"/>
    <w:rsid w:val="00475C87"/>
    <w:rsid w:val="00476939"/>
    <w:rsid w:val="00476AB5"/>
    <w:rsid w:val="00477358"/>
    <w:rsid w:val="004800A8"/>
    <w:rsid w:val="0048190C"/>
    <w:rsid w:val="0048232C"/>
    <w:rsid w:val="00482502"/>
    <w:rsid w:val="004838B6"/>
    <w:rsid w:val="00483993"/>
    <w:rsid w:val="00483BA0"/>
    <w:rsid w:val="00484470"/>
    <w:rsid w:val="004849E7"/>
    <w:rsid w:val="00484F14"/>
    <w:rsid w:val="00485A24"/>
    <w:rsid w:val="00485D35"/>
    <w:rsid w:val="004864E2"/>
    <w:rsid w:val="00486622"/>
    <w:rsid w:val="00486B34"/>
    <w:rsid w:val="00486E22"/>
    <w:rsid w:val="00490F85"/>
    <w:rsid w:val="00491488"/>
    <w:rsid w:val="00492728"/>
    <w:rsid w:val="004930A7"/>
    <w:rsid w:val="00493700"/>
    <w:rsid w:val="004940AB"/>
    <w:rsid w:val="004947E7"/>
    <w:rsid w:val="00494E8B"/>
    <w:rsid w:val="00494EC1"/>
    <w:rsid w:val="00495AAD"/>
    <w:rsid w:val="00496232"/>
    <w:rsid w:val="004A0FA9"/>
    <w:rsid w:val="004A2BBE"/>
    <w:rsid w:val="004A547E"/>
    <w:rsid w:val="004A5725"/>
    <w:rsid w:val="004A5D4B"/>
    <w:rsid w:val="004A6AB2"/>
    <w:rsid w:val="004A785C"/>
    <w:rsid w:val="004A7B62"/>
    <w:rsid w:val="004A7E6B"/>
    <w:rsid w:val="004B0291"/>
    <w:rsid w:val="004B0A28"/>
    <w:rsid w:val="004B37F3"/>
    <w:rsid w:val="004B4C50"/>
    <w:rsid w:val="004B634E"/>
    <w:rsid w:val="004B6F2D"/>
    <w:rsid w:val="004C1690"/>
    <w:rsid w:val="004C2D42"/>
    <w:rsid w:val="004C3735"/>
    <w:rsid w:val="004C4446"/>
    <w:rsid w:val="004C49E4"/>
    <w:rsid w:val="004C4CD8"/>
    <w:rsid w:val="004C660C"/>
    <w:rsid w:val="004D1822"/>
    <w:rsid w:val="004D33E8"/>
    <w:rsid w:val="004D4108"/>
    <w:rsid w:val="004D4276"/>
    <w:rsid w:val="004D4A00"/>
    <w:rsid w:val="004D4E8F"/>
    <w:rsid w:val="004D5475"/>
    <w:rsid w:val="004D5DCC"/>
    <w:rsid w:val="004D6247"/>
    <w:rsid w:val="004D6C68"/>
    <w:rsid w:val="004D6E10"/>
    <w:rsid w:val="004D72E1"/>
    <w:rsid w:val="004E0EAF"/>
    <w:rsid w:val="004E1E2D"/>
    <w:rsid w:val="004E1E57"/>
    <w:rsid w:val="004E1E60"/>
    <w:rsid w:val="004E1FD6"/>
    <w:rsid w:val="004E208A"/>
    <w:rsid w:val="004E2336"/>
    <w:rsid w:val="004E2885"/>
    <w:rsid w:val="004E2BB7"/>
    <w:rsid w:val="004E3232"/>
    <w:rsid w:val="004E33F7"/>
    <w:rsid w:val="004E369A"/>
    <w:rsid w:val="004E3EAD"/>
    <w:rsid w:val="004E577A"/>
    <w:rsid w:val="004E5A6F"/>
    <w:rsid w:val="004E5CC4"/>
    <w:rsid w:val="004E5DCB"/>
    <w:rsid w:val="004E7079"/>
    <w:rsid w:val="004E753E"/>
    <w:rsid w:val="004E76CA"/>
    <w:rsid w:val="004E7D72"/>
    <w:rsid w:val="004F095C"/>
    <w:rsid w:val="004F1249"/>
    <w:rsid w:val="004F1639"/>
    <w:rsid w:val="004F1AB2"/>
    <w:rsid w:val="004F274A"/>
    <w:rsid w:val="004F2E50"/>
    <w:rsid w:val="004F3BF9"/>
    <w:rsid w:val="004F3F5F"/>
    <w:rsid w:val="004F49B5"/>
    <w:rsid w:val="004F5CAF"/>
    <w:rsid w:val="004F641F"/>
    <w:rsid w:val="004F6470"/>
    <w:rsid w:val="004F7394"/>
    <w:rsid w:val="005006BD"/>
    <w:rsid w:val="005013B5"/>
    <w:rsid w:val="005016C9"/>
    <w:rsid w:val="005017D8"/>
    <w:rsid w:val="005018BA"/>
    <w:rsid w:val="00501BD9"/>
    <w:rsid w:val="0050303A"/>
    <w:rsid w:val="005031B2"/>
    <w:rsid w:val="005031FF"/>
    <w:rsid w:val="005032BB"/>
    <w:rsid w:val="0050367B"/>
    <w:rsid w:val="005040D7"/>
    <w:rsid w:val="00504ACF"/>
    <w:rsid w:val="00504CD4"/>
    <w:rsid w:val="00504E3F"/>
    <w:rsid w:val="00505484"/>
    <w:rsid w:val="005054D4"/>
    <w:rsid w:val="0050650A"/>
    <w:rsid w:val="00507332"/>
    <w:rsid w:val="00507762"/>
    <w:rsid w:val="00511039"/>
    <w:rsid w:val="00511877"/>
    <w:rsid w:val="0051243F"/>
    <w:rsid w:val="00512A6D"/>
    <w:rsid w:val="00513CBB"/>
    <w:rsid w:val="00513CEA"/>
    <w:rsid w:val="00514476"/>
    <w:rsid w:val="00514E3F"/>
    <w:rsid w:val="00515FD5"/>
    <w:rsid w:val="005162CD"/>
    <w:rsid w:val="00516DE4"/>
    <w:rsid w:val="0052011B"/>
    <w:rsid w:val="00520490"/>
    <w:rsid w:val="00520D9A"/>
    <w:rsid w:val="005210A7"/>
    <w:rsid w:val="00521E46"/>
    <w:rsid w:val="00521EFE"/>
    <w:rsid w:val="005220FE"/>
    <w:rsid w:val="005223A8"/>
    <w:rsid w:val="005225BB"/>
    <w:rsid w:val="0052266E"/>
    <w:rsid w:val="005226B0"/>
    <w:rsid w:val="00522866"/>
    <w:rsid w:val="00523613"/>
    <w:rsid w:val="005237B8"/>
    <w:rsid w:val="00523AA5"/>
    <w:rsid w:val="00523D3C"/>
    <w:rsid w:val="0052539F"/>
    <w:rsid w:val="00525988"/>
    <w:rsid w:val="00525C66"/>
    <w:rsid w:val="00526180"/>
    <w:rsid w:val="00527D02"/>
    <w:rsid w:val="00530177"/>
    <w:rsid w:val="0053075F"/>
    <w:rsid w:val="0053109A"/>
    <w:rsid w:val="00531127"/>
    <w:rsid w:val="00531146"/>
    <w:rsid w:val="00531741"/>
    <w:rsid w:val="005326DB"/>
    <w:rsid w:val="0053341C"/>
    <w:rsid w:val="00533DED"/>
    <w:rsid w:val="00536294"/>
    <w:rsid w:val="005365B7"/>
    <w:rsid w:val="00536B8A"/>
    <w:rsid w:val="005374A0"/>
    <w:rsid w:val="0054004B"/>
    <w:rsid w:val="005410C5"/>
    <w:rsid w:val="0054164C"/>
    <w:rsid w:val="0054210B"/>
    <w:rsid w:val="00542FF6"/>
    <w:rsid w:val="00543160"/>
    <w:rsid w:val="0054328E"/>
    <w:rsid w:val="00543E89"/>
    <w:rsid w:val="00544A62"/>
    <w:rsid w:val="00547878"/>
    <w:rsid w:val="005500A0"/>
    <w:rsid w:val="00550174"/>
    <w:rsid w:val="00551178"/>
    <w:rsid w:val="00552318"/>
    <w:rsid w:val="00552B45"/>
    <w:rsid w:val="005537B3"/>
    <w:rsid w:val="00553919"/>
    <w:rsid w:val="0055468F"/>
    <w:rsid w:val="00554FF4"/>
    <w:rsid w:val="00556205"/>
    <w:rsid w:val="00556E84"/>
    <w:rsid w:val="00557535"/>
    <w:rsid w:val="00557938"/>
    <w:rsid w:val="005602AA"/>
    <w:rsid w:val="00560D56"/>
    <w:rsid w:val="0056107B"/>
    <w:rsid w:val="005611EA"/>
    <w:rsid w:val="005631C1"/>
    <w:rsid w:val="005631FE"/>
    <w:rsid w:val="0056340B"/>
    <w:rsid w:val="0056496A"/>
    <w:rsid w:val="00564B78"/>
    <w:rsid w:val="005658C6"/>
    <w:rsid w:val="005669EE"/>
    <w:rsid w:val="00567642"/>
    <w:rsid w:val="005678EB"/>
    <w:rsid w:val="00570D36"/>
    <w:rsid w:val="0057173D"/>
    <w:rsid w:val="00571860"/>
    <w:rsid w:val="00571D0B"/>
    <w:rsid w:val="00571F06"/>
    <w:rsid w:val="0057221A"/>
    <w:rsid w:val="00572AC4"/>
    <w:rsid w:val="00572EC3"/>
    <w:rsid w:val="0057436F"/>
    <w:rsid w:val="00575F9F"/>
    <w:rsid w:val="005761E0"/>
    <w:rsid w:val="005765CB"/>
    <w:rsid w:val="0057685B"/>
    <w:rsid w:val="005775EC"/>
    <w:rsid w:val="00577AF0"/>
    <w:rsid w:val="005803D8"/>
    <w:rsid w:val="00580817"/>
    <w:rsid w:val="00580ED2"/>
    <w:rsid w:val="00581192"/>
    <w:rsid w:val="00581493"/>
    <w:rsid w:val="00581D39"/>
    <w:rsid w:val="0058201C"/>
    <w:rsid w:val="0058325C"/>
    <w:rsid w:val="00583F2C"/>
    <w:rsid w:val="005841B1"/>
    <w:rsid w:val="00585420"/>
    <w:rsid w:val="00587449"/>
    <w:rsid w:val="00587868"/>
    <w:rsid w:val="005879BB"/>
    <w:rsid w:val="00587BF2"/>
    <w:rsid w:val="00587D96"/>
    <w:rsid w:val="00590CCD"/>
    <w:rsid w:val="00590E3D"/>
    <w:rsid w:val="005910A8"/>
    <w:rsid w:val="00591818"/>
    <w:rsid w:val="005936F9"/>
    <w:rsid w:val="0059651E"/>
    <w:rsid w:val="005A04DD"/>
    <w:rsid w:val="005A0FC9"/>
    <w:rsid w:val="005A12E4"/>
    <w:rsid w:val="005A167C"/>
    <w:rsid w:val="005A1F2C"/>
    <w:rsid w:val="005A21C5"/>
    <w:rsid w:val="005A296C"/>
    <w:rsid w:val="005A48E3"/>
    <w:rsid w:val="005A4D8B"/>
    <w:rsid w:val="005A4E8B"/>
    <w:rsid w:val="005A5D10"/>
    <w:rsid w:val="005A7013"/>
    <w:rsid w:val="005A7292"/>
    <w:rsid w:val="005A733E"/>
    <w:rsid w:val="005A75E4"/>
    <w:rsid w:val="005A765A"/>
    <w:rsid w:val="005A7D53"/>
    <w:rsid w:val="005B01AA"/>
    <w:rsid w:val="005B160C"/>
    <w:rsid w:val="005B3487"/>
    <w:rsid w:val="005B355F"/>
    <w:rsid w:val="005B3700"/>
    <w:rsid w:val="005B3D39"/>
    <w:rsid w:val="005B3F3E"/>
    <w:rsid w:val="005B445E"/>
    <w:rsid w:val="005B4A49"/>
    <w:rsid w:val="005B604F"/>
    <w:rsid w:val="005C0C03"/>
    <w:rsid w:val="005C1295"/>
    <w:rsid w:val="005C2E32"/>
    <w:rsid w:val="005C35DF"/>
    <w:rsid w:val="005C4380"/>
    <w:rsid w:val="005C584F"/>
    <w:rsid w:val="005C5E0F"/>
    <w:rsid w:val="005C62BB"/>
    <w:rsid w:val="005C7B8F"/>
    <w:rsid w:val="005D130F"/>
    <w:rsid w:val="005D1AD0"/>
    <w:rsid w:val="005D2500"/>
    <w:rsid w:val="005D2FFF"/>
    <w:rsid w:val="005D34DD"/>
    <w:rsid w:val="005D3703"/>
    <w:rsid w:val="005D3D1D"/>
    <w:rsid w:val="005D3DF6"/>
    <w:rsid w:val="005D3E12"/>
    <w:rsid w:val="005D4E13"/>
    <w:rsid w:val="005D5225"/>
    <w:rsid w:val="005D5280"/>
    <w:rsid w:val="005D5543"/>
    <w:rsid w:val="005D7BEF"/>
    <w:rsid w:val="005D7E1E"/>
    <w:rsid w:val="005E0240"/>
    <w:rsid w:val="005E0683"/>
    <w:rsid w:val="005E07F5"/>
    <w:rsid w:val="005E264F"/>
    <w:rsid w:val="005E2DE5"/>
    <w:rsid w:val="005E2F38"/>
    <w:rsid w:val="005E33E8"/>
    <w:rsid w:val="005E3E54"/>
    <w:rsid w:val="005E47E0"/>
    <w:rsid w:val="005E49A2"/>
    <w:rsid w:val="005E4A52"/>
    <w:rsid w:val="005E4C16"/>
    <w:rsid w:val="005E62EB"/>
    <w:rsid w:val="005E66B6"/>
    <w:rsid w:val="005E6C00"/>
    <w:rsid w:val="005E7835"/>
    <w:rsid w:val="005E7DB9"/>
    <w:rsid w:val="005E7F8E"/>
    <w:rsid w:val="005E7FAD"/>
    <w:rsid w:val="005F1AC7"/>
    <w:rsid w:val="005F25A8"/>
    <w:rsid w:val="005F273E"/>
    <w:rsid w:val="005F3D47"/>
    <w:rsid w:val="005F3F62"/>
    <w:rsid w:val="005F697D"/>
    <w:rsid w:val="005F7178"/>
    <w:rsid w:val="005F7551"/>
    <w:rsid w:val="005F787C"/>
    <w:rsid w:val="005F7BB5"/>
    <w:rsid w:val="006014A7"/>
    <w:rsid w:val="00601ADD"/>
    <w:rsid w:val="0060236D"/>
    <w:rsid w:val="00602716"/>
    <w:rsid w:val="006055D1"/>
    <w:rsid w:val="00605976"/>
    <w:rsid w:val="0060724A"/>
    <w:rsid w:val="00610024"/>
    <w:rsid w:val="0061070F"/>
    <w:rsid w:val="00610A09"/>
    <w:rsid w:val="00610BB6"/>
    <w:rsid w:val="00611B3D"/>
    <w:rsid w:val="00612E41"/>
    <w:rsid w:val="00613060"/>
    <w:rsid w:val="00613467"/>
    <w:rsid w:val="00613CF3"/>
    <w:rsid w:val="00614673"/>
    <w:rsid w:val="00614DAF"/>
    <w:rsid w:val="00614E36"/>
    <w:rsid w:val="0061650A"/>
    <w:rsid w:val="006166F3"/>
    <w:rsid w:val="006168C4"/>
    <w:rsid w:val="006169C5"/>
    <w:rsid w:val="0061742A"/>
    <w:rsid w:val="0061749A"/>
    <w:rsid w:val="00620686"/>
    <w:rsid w:val="006217A8"/>
    <w:rsid w:val="00623435"/>
    <w:rsid w:val="00623CA7"/>
    <w:rsid w:val="00623F5F"/>
    <w:rsid w:val="00624160"/>
    <w:rsid w:val="006241DA"/>
    <w:rsid w:val="00625265"/>
    <w:rsid w:val="00625747"/>
    <w:rsid w:val="006263F2"/>
    <w:rsid w:val="006275F6"/>
    <w:rsid w:val="006279CA"/>
    <w:rsid w:val="00627E57"/>
    <w:rsid w:val="00630311"/>
    <w:rsid w:val="006325DA"/>
    <w:rsid w:val="00632C4F"/>
    <w:rsid w:val="00635024"/>
    <w:rsid w:val="00637057"/>
    <w:rsid w:val="006371E2"/>
    <w:rsid w:val="006376FB"/>
    <w:rsid w:val="00637A4A"/>
    <w:rsid w:val="00637D53"/>
    <w:rsid w:val="00641CDC"/>
    <w:rsid w:val="0064271A"/>
    <w:rsid w:val="006429FF"/>
    <w:rsid w:val="00642A37"/>
    <w:rsid w:val="0064308D"/>
    <w:rsid w:val="0064377C"/>
    <w:rsid w:val="00643A26"/>
    <w:rsid w:val="00644C3F"/>
    <w:rsid w:val="006451DA"/>
    <w:rsid w:val="00645A4A"/>
    <w:rsid w:val="00646560"/>
    <w:rsid w:val="00646822"/>
    <w:rsid w:val="0064701E"/>
    <w:rsid w:val="006471BE"/>
    <w:rsid w:val="00647FF9"/>
    <w:rsid w:val="00650699"/>
    <w:rsid w:val="00650791"/>
    <w:rsid w:val="006527CA"/>
    <w:rsid w:val="00652E8F"/>
    <w:rsid w:val="00654093"/>
    <w:rsid w:val="006545D1"/>
    <w:rsid w:val="00654FAE"/>
    <w:rsid w:val="00656959"/>
    <w:rsid w:val="00657C85"/>
    <w:rsid w:val="006600AB"/>
    <w:rsid w:val="00660CB4"/>
    <w:rsid w:val="006617D0"/>
    <w:rsid w:val="00664146"/>
    <w:rsid w:val="00664989"/>
    <w:rsid w:val="0066699C"/>
    <w:rsid w:val="00670B95"/>
    <w:rsid w:val="00671652"/>
    <w:rsid w:val="00671CFF"/>
    <w:rsid w:val="0067224A"/>
    <w:rsid w:val="00672E8A"/>
    <w:rsid w:val="00672EAD"/>
    <w:rsid w:val="00672FF9"/>
    <w:rsid w:val="00673A44"/>
    <w:rsid w:val="00674397"/>
    <w:rsid w:val="00674D11"/>
    <w:rsid w:val="006770D4"/>
    <w:rsid w:val="0068189D"/>
    <w:rsid w:val="00681B5E"/>
    <w:rsid w:val="00681F7D"/>
    <w:rsid w:val="0068265A"/>
    <w:rsid w:val="00682FD9"/>
    <w:rsid w:val="00683132"/>
    <w:rsid w:val="00683C0C"/>
    <w:rsid w:val="00684176"/>
    <w:rsid w:val="00684BEB"/>
    <w:rsid w:val="00684C72"/>
    <w:rsid w:val="00686E36"/>
    <w:rsid w:val="006872B0"/>
    <w:rsid w:val="00687B01"/>
    <w:rsid w:val="00691AE3"/>
    <w:rsid w:val="006930A5"/>
    <w:rsid w:val="0069400C"/>
    <w:rsid w:val="00694382"/>
    <w:rsid w:val="006943B2"/>
    <w:rsid w:val="00697AF4"/>
    <w:rsid w:val="006A0A29"/>
    <w:rsid w:val="006A178A"/>
    <w:rsid w:val="006A2430"/>
    <w:rsid w:val="006A2891"/>
    <w:rsid w:val="006A4CE8"/>
    <w:rsid w:val="006A4E95"/>
    <w:rsid w:val="006A5612"/>
    <w:rsid w:val="006A6472"/>
    <w:rsid w:val="006A7293"/>
    <w:rsid w:val="006A7382"/>
    <w:rsid w:val="006A7D17"/>
    <w:rsid w:val="006B0672"/>
    <w:rsid w:val="006B09DD"/>
    <w:rsid w:val="006B2E43"/>
    <w:rsid w:val="006B2EEE"/>
    <w:rsid w:val="006B30AC"/>
    <w:rsid w:val="006B3644"/>
    <w:rsid w:val="006B3D99"/>
    <w:rsid w:val="006B4BBB"/>
    <w:rsid w:val="006B540D"/>
    <w:rsid w:val="006B5937"/>
    <w:rsid w:val="006B6CBA"/>
    <w:rsid w:val="006B6EA1"/>
    <w:rsid w:val="006B6F0C"/>
    <w:rsid w:val="006B71C1"/>
    <w:rsid w:val="006B7A40"/>
    <w:rsid w:val="006C0034"/>
    <w:rsid w:val="006C2DEF"/>
    <w:rsid w:val="006C34E0"/>
    <w:rsid w:val="006C3853"/>
    <w:rsid w:val="006C4387"/>
    <w:rsid w:val="006C4B0B"/>
    <w:rsid w:val="006C562B"/>
    <w:rsid w:val="006C572C"/>
    <w:rsid w:val="006C6509"/>
    <w:rsid w:val="006C741A"/>
    <w:rsid w:val="006C74FE"/>
    <w:rsid w:val="006C7DE0"/>
    <w:rsid w:val="006D00DA"/>
    <w:rsid w:val="006D297D"/>
    <w:rsid w:val="006D2D58"/>
    <w:rsid w:val="006D353D"/>
    <w:rsid w:val="006D37AB"/>
    <w:rsid w:val="006D40FF"/>
    <w:rsid w:val="006D6352"/>
    <w:rsid w:val="006D6715"/>
    <w:rsid w:val="006E074D"/>
    <w:rsid w:val="006E15DE"/>
    <w:rsid w:val="006E24A8"/>
    <w:rsid w:val="006E2FCC"/>
    <w:rsid w:val="006E300A"/>
    <w:rsid w:val="006E7B48"/>
    <w:rsid w:val="006E7B6C"/>
    <w:rsid w:val="006F13EB"/>
    <w:rsid w:val="006F171A"/>
    <w:rsid w:val="006F2B2F"/>
    <w:rsid w:val="006F3BCC"/>
    <w:rsid w:val="006F3D23"/>
    <w:rsid w:val="006F4BB9"/>
    <w:rsid w:val="006F4DB6"/>
    <w:rsid w:val="006F795E"/>
    <w:rsid w:val="00700ABC"/>
    <w:rsid w:val="00700BC6"/>
    <w:rsid w:val="007014D5"/>
    <w:rsid w:val="0070162F"/>
    <w:rsid w:val="007037D3"/>
    <w:rsid w:val="0070448F"/>
    <w:rsid w:val="00705692"/>
    <w:rsid w:val="00705C54"/>
    <w:rsid w:val="0070628D"/>
    <w:rsid w:val="0070647C"/>
    <w:rsid w:val="00711DDB"/>
    <w:rsid w:val="00711EF5"/>
    <w:rsid w:val="00712062"/>
    <w:rsid w:val="00712480"/>
    <w:rsid w:val="0071256F"/>
    <w:rsid w:val="00712724"/>
    <w:rsid w:val="00712D51"/>
    <w:rsid w:val="00714879"/>
    <w:rsid w:val="00715AB6"/>
    <w:rsid w:val="007167A8"/>
    <w:rsid w:val="00716C35"/>
    <w:rsid w:val="007172FA"/>
    <w:rsid w:val="0071763E"/>
    <w:rsid w:val="00717788"/>
    <w:rsid w:val="00717925"/>
    <w:rsid w:val="00717B65"/>
    <w:rsid w:val="007213D0"/>
    <w:rsid w:val="00723417"/>
    <w:rsid w:val="007236EA"/>
    <w:rsid w:val="0072403F"/>
    <w:rsid w:val="00724BAA"/>
    <w:rsid w:val="00725614"/>
    <w:rsid w:val="00725F1E"/>
    <w:rsid w:val="00726A6D"/>
    <w:rsid w:val="00727303"/>
    <w:rsid w:val="00727927"/>
    <w:rsid w:val="00727B02"/>
    <w:rsid w:val="00727BD7"/>
    <w:rsid w:val="00730017"/>
    <w:rsid w:val="00731121"/>
    <w:rsid w:val="00731FDB"/>
    <w:rsid w:val="007325C3"/>
    <w:rsid w:val="00733333"/>
    <w:rsid w:val="00733B7E"/>
    <w:rsid w:val="00734163"/>
    <w:rsid w:val="00734FB4"/>
    <w:rsid w:val="007364EE"/>
    <w:rsid w:val="007372E1"/>
    <w:rsid w:val="0074136B"/>
    <w:rsid w:val="00741D71"/>
    <w:rsid w:val="00742D9A"/>
    <w:rsid w:val="0074640E"/>
    <w:rsid w:val="0074671D"/>
    <w:rsid w:val="00746D8A"/>
    <w:rsid w:val="00747154"/>
    <w:rsid w:val="007475C2"/>
    <w:rsid w:val="0075162B"/>
    <w:rsid w:val="00751866"/>
    <w:rsid w:val="00752A4B"/>
    <w:rsid w:val="00752C85"/>
    <w:rsid w:val="00752CE9"/>
    <w:rsid w:val="00753150"/>
    <w:rsid w:val="0075336F"/>
    <w:rsid w:val="0075353A"/>
    <w:rsid w:val="00753C1A"/>
    <w:rsid w:val="00755214"/>
    <w:rsid w:val="0075596B"/>
    <w:rsid w:val="00756293"/>
    <w:rsid w:val="00757D29"/>
    <w:rsid w:val="00760CFF"/>
    <w:rsid w:val="007612EF"/>
    <w:rsid w:val="00762E29"/>
    <w:rsid w:val="00762F26"/>
    <w:rsid w:val="0076347E"/>
    <w:rsid w:val="007634A1"/>
    <w:rsid w:val="00764216"/>
    <w:rsid w:val="0076541A"/>
    <w:rsid w:val="007671F8"/>
    <w:rsid w:val="00767C3B"/>
    <w:rsid w:val="00767D4D"/>
    <w:rsid w:val="00767DA3"/>
    <w:rsid w:val="0077078F"/>
    <w:rsid w:val="007709C5"/>
    <w:rsid w:val="007710C6"/>
    <w:rsid w:val="007715FB"/>
    <w:rsid w:val="00771D11"/>
    <w:rsid w:val="00772FAD"/>
    <w:rsid w:val="007734D2"/>
    <w:rsid w:val="007739EB"/>
    <w:rsid w:val="00773E98"/>
    <w:rsid w:val="00775620"/>
    <w:rsid w:val="00776794"/>
    <w:rsid w:val="00777499"/>
    <w:rsid w:val="0078024C"/>
    <w:rsid w:val="00780900"/>
    <w:rsid w:val="00780D16"/>
    <w:rsid w:val="007815EA"/>
    <w:rsid w:val="007817B2"/>
    <w:rsid w:val="00781AA6"/>
    <w:rsid w:val="00781C73"/>
    <w:rsid w:val="00782155"/>
    <w:rsid w:val="00783C7F"/>
    <w:rsid w:val="00783CBD"/>
    <w:rsid w:val="00784401"/>
    <w:rsid w:val="007848D0"/>
    <w:rsid w:val="00784B04"/>
    <w:rsid w:val="007851D6"/>
    <w:rsid w:val="00785A02"/>
    <w:rsid w:val="00785DC4"/>
    <w:rsid w:val="00786705"/>
    <w:rsid w:val="00786918"/>
    <w:rsid w:val="00786D3A"/>
    <w:rsid w:val="007876B9"/>
    <w:rsid w:val="00787BBB"/>
    <w:rsid w:val="00787FD2"/>
    <w:rsid w:val="00790797"/>
    <w:rsid w:val="0079093E"/>
    <w:rsid w:val="00790CE2"/>
    <w:rsid w:val="0079177F"/>
    <w:rsid w:val="00791A03"/>
    <w:rsid w:val="0079217B"/>
    <w:rsid w:val="007923E1"/>
    <w:rsid w:val="00793C25"/>
    <w:rsid w:val="00794467"/>
    <w:rsid w:val="007951EA"/>
    <w:rsid w:val="007965BE"/>
    <w:rsid w:val="00796DA4"/>
    <w:rsid w:val="007979B3"/>
    <w:rsid w:val="00797BAE"/>
    <w:rsid w:val="007A051E"/>
    <w:rsid w:val="007A1E2D"/>
    <w:rsid w:val="007A36A1"/>
    <w:rsid w:val="007A4921"/>
    <w:rsid w:val="007A4D14"/>
    <w:rsid w:val="007A554A"/>
    <w:rsid w:val="007A6083"/>
    <w:rsid w:val="007A70E7"/>
    <w:rsid w:val="007B01E9"/>
    <w:rsid w:val="007B0C9E"/>
    <w:rsid w:val="007B1B84"/>
    <w:rsid w:val="007B1B8F"/>
    <w:rsid w:val="007B26FB"/>
    <w:rsid w:val="007B306D"/>
    <w:rsid w:val="007B312B"/>
    <w:rsid w:val="007B3B6C"/>
    <w:rsid w:val="007B781B"/>
    <w:rsid w:val="007B7D05"/>
    <w:rsid w:val="007C011F"/>
    <w:rsid w:val="007C0E7D"/>
    <w:rsid w:val="007C1238"/>
    <w:rsid w:val="007C1654"/>
    <w:rsid w:val="007C1C59"/>
    <w:rsid w:val="007C1DF1"/>
    <w:rsid w:val="007C26D6"/>
    <w:rsid w:val="007C28C8"/>
    <w:rsid w:val="007C68DA"/>
    <w:rsid w:val="007C7071"/>
    <w:rsid w:val="007C7335"/>
    <w:rsid w:val="007D0CF9"/>
    <w:rsid w:val="007D147B"/>
    <w:rsid w:val="007D17C4"/>
    <w:rsid w:val="007D2300"/>
    <w:rsid w:val="007D2774"/>
    <w:rsid w:val="007D2B2C"/>
    <w:rsid w:val="007D2B81"/>
    <w:rsid w:val="007D34AB"/>
    <w:rsid w:val="007D3C96"/>
    <w:rsid w:val="007D3E03"/>
    <w:rsid w:val="007D463B"/>
    <w:rsid w:val="007D730D"/>
    <w:rsid w:val="007D7B94"/>
    <w:rsid w:val="007D7BD1"/>
    <w:rsid w:val="007E0279"/>
    <w:rsid w:val="007E0678"/>
    <w:rsid w:val="007E06E5"/>
    <w:rsid w:val="007E20D0"/>
    <w:rsid w:val="007E24BF"/>
    <w:rsid w:val="007E3AE3"/>
    <w:rsid w:val="007E4862"/>
    <w:rsid w:val="007E592A"/>
    <w:rsid w:val="007E59EE"/>
    <w:rsid w:val="007E6DBE"/>
    <w:rsid w:val="007E7C16"/>
    <w:rsid w:val="007F0ECE"/>
    <w:rsid w:val="007F1BDF"/>
    <w:rsid w:val="007F2298"/>
    <w:rsid w:val="007F2B36"/>
    <w:rsid w:val="007F52AE"/>
    <w:rsid w:val="007F68CB"/>
    <w:rsid w:val="007F7AD9"/>
    <w:rsid w:val="00800740"/>
    <w:rsid w:val="00801A0B"/>
    <w:rsid w:val="008067B3"/>
    <w:rsid w:val="008071EE"/>
    <w:rsid w:val="00807804"/>
    <w:rsid w:val="00807DA6"/>
    <w:rsid w:val="0081016A"/>
    <w:rsid w:val="00810CBC"/>
    <w:rsid w:val="00811FCE"/>
    <w:rsid w:val="00812792"/>
    <w:rsid w:val="00813691"/>
    <w:rsid w:val="0081460B"/>
    <w:rsid w:val="0081638C"/>
    <w:rsid w:val="0081752A"/>
    <w:rsid w:val="00817A5A"/>
    <w:rsid w:val="00817A68"/>
    <w:rsid w:val="0082018B"/>
    <w:rsid w:val="008201DD"/>
    <w:rsid w:val="00821C06"/>
    <w:rsid w:val="008225BD"/>
    <w:rsid w:val="008226C6"/>
    <w:rsid w:val="008239D9"/>
    <w:rsid w:val="00824C63"/>
    <w:rsid w:val="00824F5F"/>
    <w:rsid w:val="00825232"/>
    <w:rsid w:val="0082608A"/>
    <w:rsid w:val="0082658E"/>
    <w:rsid w:val="0082694B"/>
    <w:rsid w:val="00826F38"/>
    <w:rsid w:val="008278A2"/>
    <w:rsid w:val="008302A2"/>
    <w:rsid w:val="00830A13"/>
    <w:rsid w:val="00831D82"/>
    <w:rsid w:val="00832782"/>
    <w:rsid w:val="00832BB2"/>
    <w:rsid w:val="00833680"/>
    <w:rsid w:val="008345C0"/>
    <w:rsid w:val="00834C3E"/>
    <w:rsid w:val="00834D45"/>
    <w:rsid w:val="0083671C"/>
    <w:rsid w:val="00836F9F"/>
    <w:rsid w:val="00837593"/>
    <w:rsid w:val="0083765F"/>
    <w:rsid w:val="008420FF"/>
    <w:rsid w:val="0084262C"/>
    <w:rsid w:val="0084296A"/>
    <w:rsid w:val="00842EF1"/>
    <w:rsid w:val="0084376D"/>
    <w:rsid w:val="00844306"/>
    <w:rsid w:val="008448B9"/>
    <w:rsid w:val="008456B7"/>
    <w:rsid w:val="00846211"/>
    <w:rsid w:val="00847705"/>
    <w:rsid w:val="00847DA0"/>
    <w:rsid w:val="00850526"/>
    <w:rsid w:val="0085077E"/>
    <w:rsid w:val="008508E8"/>
    <w:rsid w:val="0085176A"/>
    <w:rsid w:val="00853568"/>
    <w:rsid w:val="00853798"/>
    <w:rsid w:val="00853F45"/>
    <w:rsid w:val="00854715"/>
    <w:rsid w:val="00854E16"/>
    <w:rsid w:val="008559EF"/>
    <w:rsid w:val="008564E3"/>
    <w:rsid w:val="00856752"/>
    <w:rsid w:val="00856F11"/>
    <w:rsid w:val="00856FA5"/>
    <w:rsid w:val="008579BC"/>
    <w:rsid w:val="00860251"/>
    <w:rsid w:val="0086028D"/>
    <w:rsid w:val="00860FBE"/>
    <w:rsid w:val="00861146"/>
    <w:rsid w:val="00861513"/>
    <w:rsid w:val="0086256E"/>
    <w:rsid w:val="00862F55"/>
    <w:rsid w:val="00863A1E"/>
    <w:rsid w:val="0086405B"/>
    <w:rsid w:val="00864D4B"/>
    <w:rsid w:val="00865758"/>
    <w:rsid w:val="00865A93"/>
    <w:rsid w:val="008668F9"/>
    <w:rsid w:val="00867AC4"/>
    <w:rsid w:val="00870239"/>
    <w:rsid w:val="00870264"/>
    <w:rsid w:val="00870A5F"/>
    <w:rsid w:val="00870C96"/>
    <w:rsid w:val="00871029"/>
    <w:rsid w:val="00872AE1"/>
    <w:rsid w:val="0087407A"/>
    <w:rsid w:val="0087490B"/>
    <w:rsid w:val="00874C01"/>
    <w:rsid w:val="00874E80"/>
    <w:rsid w:val="0087500A"/>
    <w:rsid w:val="00875617"/>
    <w:rsid w:val="0087590E"/>
    <w:rsid w:val="00876B32"/>
    <w:rsid w:val="00876EC4"/>
    <w:rsid w:val="00876F03"/>
    <w:rsid w:val="008771CC"/>
    <w:rsid w:val="00880DE7"/>
    <w:rsid w:val="00881168"/>
    <w:rsid w:val="008814B4"/>
    <w:rsid w:val="00881E82"/>
    <w:rsid w:val="00881EB9"/>
    <w:rsid w:val="00881F97"/>
    <w:rsid w:val="008820D2"/>
    <w:rsid w:val="00883BA4"/>
    <w:rsid w:val="00883E27"/>
    <w:rsid w:val="00884824"/>
    <w:rsid w:val="00884A73"/>
    <w:rsid w:val="00884EE0"/>
    <w:rsid w:val="00885B5A"/>
    <w:rsid w:val="00885E84"/>
    <w:rsid w:val="00886ACD"/>
    <w:rsid w:val="00886CD4"/>
    <w:rsid w:val="008906BC"/>
    <w:rsid w:val="00890D89"/>
    <w:rsid w:val="0089158C"/>
    <w:rsid w:val="0089278A"/>
    <w:rsid w:val="00892AC5"/>
    <w:rsid w:val="00892CFA"/>
    <w:rsid w:val="00894BD4"/>
    <w:rsid w:val="00895138"/>
    <w:rsid w:val="008960FB"/>
    <w:rsid w:val="00896806"/>
    <w:rsid w:val="00896E13"/>
    <w:rsid w:val="008A1D0F"/>
    <w:rsid w:val="008A1FE3"/>
    <w:rsid w:val="008A2049"/>
    <w:rsid w:val="008A249C"/>
    <w:rsid w:val="008A3D2E"/>
    <w:rsid w:val="008A6ACF"/>
    <w:rsid w:val="008B0985"/>
    <w:rsid w:val="008B2E51"/>
    <w:rsid w:val="008B34AF"/>
    <w:rsid w:val="008B3AC4"/>
    <w:rsid w:val="008B4720"/>
    <w:rsid w:val="008B5994"/>
    <w:rsid w:val="008B668B"/>
    <w:rsid w:val="008B7326"/>
    <w:rsid w:val="008B7FF0"/>
    <w:rsid w:val="008C09DB"/>
    <w:rsid w:val="008C1205"/>
    <w:rsid w:val="008C1334"/>
    <w:rsid w:val="008C174B"/>
    <w:rsid w:val="008C22CC"/>
    <w:rsid w:val="008C2F7A"/>
    <w:rsid w:val="008C314F"/>
    <w:rsid w:val="008C3BE1"/>
    <w:rsid w:val="008C3EEF"/>
    <w:rsid w:val="008C466F"/>
    <w:rsid w:val="008C5B42"/>
    <w:rsid w:val="008C72D7"/>
    <w:rsid w:val="008C75F3"/>
    <w:rsid w:val="008C7EDD"/>
    <w:rsid w:val="008C7F50"/>
    <w:rsid w:val="008D2953"/>
    <w:rsid w:val="008D3440"/>
    <w:rsid w:val="008D4482"/>
    <w:rsid w:val="008D5ABC"/>
    <w:rsid w:val="008D62B3"/>
    <w:rsid w:val="008D645E"/>
    <w:rsid w:val="008D6CA7"/>
    <w:rsid w:val="008D7978"/>
    <w:rsid w:val="008E0B1D"/>
    <w:rsid w:val="008E1364"/>
    <w:rsid w:val="008E2460"/>
    <w:rsid w:val="008E4836"/>
    <w:rsid w:val="008E4AAD"/>
    <w:rsid w:val="008E53EE"/>
    <w:rsid w:val="008E55BA"/>
    <w:rsid w:val="008E719F"/>
    <w:rsid w:val="008E72C0"/>
    <w:rsid w:val="008E7D2A"/>
    <w:rsid w:val="008E7D68"/>
    <w:rsid w:val="008F05A5"/>
    <w:rsid w:val="008F085C"/>
    <w:rsid w:val="008F0C81"/>
    <w:rsid w:val="008F10CE"/>
    <w:rsid w:val="008F10D9"/>
    <w:rsid w:val="008F1488"/>
    <w:rsid w:val="008F1621"/>
    <w:rsid w:val="008F29C7"/>
    <w:rsid w:val="008F2BE4"/>
    <w:rsid w:val="008F3A5D"/>
    <w:rsid w:val="008F4262"/>
    <w:rsid w:val="008F4516"/>
    <w:rsid w:val="008F5B07"/>
    <w:rsid w:val="008F6490"/>
    <w:rsid w:val="008F7197"/>
    <w:rsid w:val="008F796E"/>
    <w:rsid w:val="0090122E"/>
    <w:rsid w:val="00901553"/>
    <w:rsid w:val="00901558"/>
    <w:rsid w:val="00901AB4"/>
    <w:rsid w:val="00903077"/>
    <w:rsid w:val="00903C3A"/>
    <w:rsid w:val="00904F02"/>
    <w:rsid w:val="00907F93"/>
    <w:rsid w:val="009109DD"/>
    <w:rsid w:val="00911735"/>
    <w:rsid w:val="00913512"/>
    <w:rsid w:val="00913599"/>
    <w:rsid w:val="00914113"/>
    <w:rsid w:val="00914191"/>
    <w:rsid w:val="00914240"/>
    <w:rsid w:val="009205F1"/>
    <w:rsid w:val="0092063D"/>
    <w:rsid w:val="009210F7"/>
    <w:rsid w:val="00921825"/>
    <w:rsid w:val="00926254"/>
    <w:rsid w:val="00926CE2"/>
    <w:rsid w:val="009279EA"/>
    <w:rsid w:val="00931148"/>
    <w:rsid w:val="00932CBF"/>
    <w:rsid w:val="00936CDA"/>
    <w:rsid w:val="00937F14"/>
    <w:rsid w:val="009414B1"/>
    <w:rsid w:val="00941819"/>
    <w:rsid w:val="009420CC"/>
    <w:rsid w:val="0094295F"/>
    <w:rsid w:val="00942D76"/>
    <w:rsid w:val="00943383"/>
    <w:rsid w:val="009433A0"/>
    <w:rsid w:val="009439CC"/>
    <w:rsid w:val="00943EC8"/>
    <w:rsid w:val="009440DB"/>
    <w:rsid w:val="00947184"/>
    <w:rsid w:val="009471FA"/>
    <w:rsid w:val="00947D51"/>
    <w:rsid w:val="00954A5F"/>
    <w:rsid w:val="00954D80"/>
    <w:rsid w:val="0095520C"/>
    <w:rsid w:val="00955448"/>
    <w:rsid w:val="00957987"/>
    <w:rsid w:val="009579FD"/>
    <w:rsid w:val="00960911"/>
    <w:rsid w:val="0096146C"/>
    <w:rsid w:val="009615BF"/>
    <w:rsid w:val="00961865"/>
    <w:rsid w:val="00961B67"/>
    <w:rsid w:val="0096218D"/>
    <w:rsid w:val="009649A1"/>
    <w:rsid w:val="00964C43"/>
    <w:rsid w:val="00965374"/>
    <w:rsid w:val="00966160"/>
    <w:rsid w:val="00966321"/>
    <w:rsid w:val="00966C05"/>
    <w:rsid w:val="00966DC7"/>
    <w:rsid w:val="009679B5"/>
    <w:rsid w:val="00970786"/>
    <w:rsid w:val="00970B85"/>
    <w:rsid w:val="00974118"/>
    <w:rsid w:val="00974B28"/>
    <w:rsid w:val="00974B99"/>
    <w:rsid w:val="00974C3C"/>
    <w:rsid w:val="0097511B"/>
    <w:rsid w:val="0097697E"/>
    <w:rsid w:val="009779D3"/>
    <w:rsid w:val="00980DA0"/>
    <w:rsid w:val="00983718"/>
    <w:rsid w:val="00983E92"/>
    <w:rsid w:val="009843C6"/>
    <w:rsid w:val="0098623C"/>
    <w:rsid w:val="0098638B"/>
    <w:rsid w:val="00986B1A"/>
    <w:rsid w:val="00986FDE"/>
    <w:rsid w:val="00987249"/>
    <w:rsid w:val="00987909"/>
    <w:rsid w:val="00987CDA"/>
    <w:rsid w:val="00990091"/>
    <w:rsid w:val="0099022A"/>
    <w:rsid w:val="00990890"/>
    <w:rsid w:val="00990C93"/>
    <w:rsid w:val="0099334B"/>
    <w:rsid w:val="00995395"/>
    <w:rsid w:val="00995E19"/>
    <w:rsid w:val="009960C5"/>
    <w:rsid w:val="00997122"/>
    <w:rsid w:val="0099736B"/>
    <w:rsid w:val="009A00C0"/>
    <w:rsid w:val="009A03B7"/>
    <w:rsid w:val="009A2C7B"/>
    <w:rsid w:val="009A3E88"/>
    <w:rsid w:val="009A555A"/>
    <w:rsid w:val="009A5769"/>
    <w:rsid w:val="009A6503"/>
    <w:rsid w:val="009A6BEC"/>
    <w:rsid w:val="009A7514"/>
    <w:rsid w:val="009A762B"/>
    <w:rsid w:val="009B1599"/>
    <w:rsid w:val="009B25AC"/>
    <w:rsid w:val="009B2779"/>
    <w:rsid w:val="009B2A10"/>
    <w:rsid w:val="009B503B"/>
    <w:rsid w:val="009B5925"/>
    <w:rsid w:val="009B7B56"/>
    <w:rsid w:val="009B7C2D"/>
    <w:rsid w:val="009C05CE"/>
    <w:rsid w:val="009C072C"/>
    <w:rsid w:val="009C0D38"/>
    <w:rsid w:val="009C0EAC"/>
    <w:rsid w:val="009C11E8"/>
    <w:rsid w:val="009C16DA"/>
    <w:rsid w:val="009C17C7"/>
    <w:rsid w:val="009C259E"/>
    <w:rsid w:val="009C2633"/>
    <w:rsid w:val="009C308D"/>
    <w:rsid w:val="009C4C58"/>
    <w:rsid w:val="009C51C3"/>
    <w:rsid w:val="009C64D3"/>
    <w:rsid w:val="009C6819"/>
    <w:rsid w:val="009C780F"/>
    <w:rsid w:val="009D04AE"/>
    <w:rsid w:val="009D06D6"/>
    <w:rsid w:val="009D0730"/>
    <w:rsid w:val="009D086F"/>
    <w:rsid w:val="009D0A65"/>
    <w:rsid w:val="009D1294"/>
    <w:rsid w:val="009D15A5"/>
    <w:rsid w:val="009D38F0"/>
    <w:rsid w:val="009D4E48"/>
    <w:rsid w:val="009D4E95"/>
    <w:rsid w:val="009E035C"/>
    <w:rsid w:val="009E0C00"/>
    <w:rsid w:val="009E2446"/>
    <w:rsid w:val="009E2D46"/>
    <w:rsid w:val="009E3305"/>
    <w:rsid w:val="009E3BEF"/>
    <w:rsid w:val="009E45F5"/>
    <w:rsid w:val="009E5528"/>
    <w:rsid w:val="009E75E1"/>
    <w:rsid w:val="009E7BBA"/>
    <w:rsid w:val="009E7CA6"/>
    <w:rsid w:val="009F17FA"/>
    <w:rsid w:val="009F2284"/>
    <w:rsid w:val="009F315C"/>
    <w:rsid w:val="009F3A05"/>
    <w:rsid w:val="009F4870"/>
    <w:rsid w:val="009F4992"/>
    <w:rsid w:val="009F4DE7"/>
    <w:rsid w:val="009F53E6"/>
    <w:rsid w:val="009F58AA"/>
    <w:rsid w:val="009F590D"/>
    <w:rsid w:val="00A000C3"/>
    <w:rsid w:val="00A01208"/>
    <w:rsid w:val="00A02833"/>
    <w:rsid w:val="00A02A39"/>
    <w:rsid w:val="00A032FB"/>
    <w:rsid w:val="00A03782"/>
    <w:rsid w:val="00A04B20"/>
    <w:rsid w:val="00A04D88"/>
    <w:rsid w:val="00A05825"/>
    <w:rsid w:val="00A05974"/>
    <w:rsid w:val="00A062E6"/>
    <w:rsid w:val="00A064B7"/>
    <w:rsid w:val="00A06F40"/>
    <w:rsid w:val="00A06F9F"/>
    <w:rsid w:val="00A07C18"/>
    <w:rsid w:val="00A10352"/>
    <w:rsid w:val="00A10BBE"/>
    <w:rsid w:val="00A11F47"/>
    <w:rsid w:val="00A127B2"/>
    <w:rsid w:val="00A1294C"/>
    <w:rsid w:val="00A13854"/>
    <w:rsid w:val="00A1460F"/>
    <w:rsid w:val="00A14656"/>
    <w:rsid w:val="00A157FC"/>
    <w:rsid w:val="00A160C3"/>
    <w:rsid w:val="00A161FC"/>
    <w:rsid w:val="00A162D8"/>
    <w:rsid w:val="00A20E9D"/>
    <w:rsid w:val="00A22549"/>
    <w:rsid w:val="00A22756"/>
    <w:rsid w:val="00A22A77"/>
    <w:rsid w:val="00A234C3"/>
    <w:rsid w:val="00A2364C"/>
    <w:rsid w:val="00A23A31"/>
    <w:rsid w:val="00A24C40"/>
    <w:rsid w:val="00A252B2"/>
    <w:rsid w:val="00A25ADA"/>
    <w:rsid w:val="00A26DDC"/>
    <w:rsid w:val="00A311C4"/>
    <w:rsid w:val="00A31C27"/>
    <w:rsid w:val="00A332D1"/>
    <w:rsid w:val="00A33769"/>
    <w:rsid w:val="00A33950"/>
    <w:rsid w:val="00A3475D"/>
    <w:rsid w:val="00A34A72"/>
    <w:rsid w:val="00A37537"/>
    <w:rsid w:val="00A37B44"/>
    <w:rsid w:val="00A418D8"/>
    <w:rsid w:val="00A41C89"/>
    <w:rsid w:val="00A42419"/>
    <w:rsid w:val="00A42BC0"/>
    <w:rsid w:val="00A435C5"/>
    <w:rsid w:val="00A4461E"/>
    <w:rsid w:val="00A44E78"/>
    <w:rsid w:val="00A4529C"/>
    <w:rsid w:val="00A45904"/>
    <w:rsid w:val="00A459F4"/>
    <w:rsid w:val="00A45A74"/>
    <w:rsid w:val="00A45EF2"/>
    <w:rsid w:val="00A46359"/>
    <w:rsid w:val="00A464BF"/>
    <w:rsid w:val="00A50A29"/>
    <w:rsid w:val="00A50CFB"/>
    <w:rsid w:val="00A50E26"/>
    <w:rsid w:val="00A51563"/>
    <w:rsid w:val="00A515FC"/>
    <w:rsid w:val="00A51607"/>
    <w:rsid w:val="00A51CF5"/>
    <w:rsid w:val="00A520CE"/>
    <w:rsid w:val="00A52FDA"/>
    <w:rsid w:val="00A54875"/>
    <w:rsid w:val="00A557FB"/>
    <w:rsid w:val="00A55E8A"/>
    <w:rsid w:val="00A55FFA"/>
    <w:rsid w:val="00A56F85"/>
    <w:rsid w:val="00A5703F"/>
    <w:rsid w:val="00A6198C"/>
    <w:rsid w:val="00A62268"/>
    <w:rsid w:val="00A62F55"/>
    <w:rsid w:val="00A63675"/>
    <w:rsid w:val="00A651E7"/>
    <w:rsid w:val="00A65AFA"/>
    <w:rsid w:val="00A66212"/>
    <w:rsid w:val="00A6638C"/>
    <w:rsid w:val="00A67971"/>
    <w:rsid w:val="00A67FE2"/>
    <w:rsid w:val="00A67FF7"/>
    <w:rsid w:val="00A715CA"/>
    <w:rsid w:val="00A723F3"/>
    <w:rsid w:val="00A7371A"/>
    <w:rsid w:val="00A7374A"/>
    <w:rsid w:val="00A73C1B"/>
    <w:rsid w:val="00A73D4E"/>
    <w:rsid w:val="00A753B6"/>
    <w:rsid w:val="00A75CD5"/>
    <w:rsid w:val="00A773D8"/>
    <w:rsid w:val="00A77874"/>
    <w:rsid w:val="00A77A29"/>
    <w:rsid w:val="00A77EE1"/>
    <w:rsid w:val="00A77FAC"/>
    <w:rsid w:val="00A821F4"/>
    <w:rsid w:val="00A822D4"/>
    <w:rsid w:val="00A82564"/>
    <w:rsid w:val="00A83742"/>
    <w:rsid w:val="00A84E71"/>
    <w:rsid w:val="00A84F95"/>
    <w:rsid w:val="00A85A1A"/>
    <w:rsid w:val="00A87720"/>
    <w:rsid w:val="00A90BC4"/>
    <w:rsid w:val="00A91D1A"/>
    <w:rsid w:val="00A92246"/>
    <w:rsid w:val="00A927C4"/>
    <w:rsid w:val="00A929CE"/>
    <w:rsid w:val="00A93670"/>
    <w:rsid w:val="00A94334"/>
    <w:rsid w:val="00A947FE"/>
    <w:rsid w:val="00A97BEB"/>
    <w:rsid w:val="00A97EB7"/>
    <w:rsid w:val="00AA08EF"/>
    <w:rsid w:val="00AA0908"/>
    <w:rsid w:val="00AA0EDF"/>
    <w:rsid w:val="00AA12E9"/>
    <w:rsid w:val="00AA13A1"/>
    <w:rsid w:val="00AA17D7"/>
    <w:rsid w:val="00AA1D7D"/>
    <w:rsid w:val="00AA1FA8"/>
    <w:rsid w:val="00AA233C"/>
    <w:rsid w:val="00AA37F2"/>
    <w:rsid w:val="00AA3B77"/>
    <w:rsid w:val="00AA458A"/>
    <w:rsid w:val="00AA4654"/>
    <w:rsid w:val="00AA52B2"/>
    <w:rsid w:val="00AB1169"/>
    <w:rsid w:val="00AB1E88"/>
    <w:rsid w:val="00AB2145"/>
    <w:rsid w:val="00AB2977"/>
    <w:rsid w:val="00AB2AB6"/>
    <w:rsid w:val="00AB36A4"/>
    <w:rsid w:val="00AB3734"/>
    <w:rsid w:val="00AB3A77"/>
    <w:rsid w:val="00AB408F"/>
    <w:rsid w:val="00AB59DC"/>
    <w:rsid w:val="00AB5F73"/>
    <w:rsid w:val="00AB64C0"/>
    <w:rsid w:val="00AB67E4"/>
    <w:rsid w:val="00AB6CCF"/>
    <w:rsid w:val="00AB6EF1"/>
    <w:rsid w:val="00AB7622"/>
    <w:rsid w:val="00AB7A4F"/>
    <w:rsid w:val="00AC0477"/>
    <w:rsid w:val="00AC0613"/>
    <w:rsid w:val="00AC0907"/>
    <w:rsid w:val="00AC209D"/>
    <w:rsid w:val="00AC212D"/>
    <w:rsid w:val="00AC28DA"/>
    <w:rsid w:val="00AC30CF"/>
    <w:rsid w:val="00AC3107"/>
    <w:rsid w:val="00AC316E"/>
    <w:rsid w:val="00AC385F"/>
    <w:rsid w:val="00AC4766"/>
    <w:rsid w:val="00AC4F56"/>
    <w:rsid w:val="00AC506F"/>
    <w:rsid w:val="00AC521C"/>
    <w:rsid w:val="00AC6230"/>
    <w:rsid w:val="00AC723C"/>
    <w:rsid w:val="00AD0001"/>
    <w:rsid w:val="00AD00D5"/>
    <w:rsid w:val="00AD0AC6"/>
    <w:rsid w:val="00AD2203"/>
    <w:rsid w:val="00AD250B"/>
    <w:rsid w:val="00AD27E1"/>
    <w:rsid w:val="00AD36EA"/>
    <w:rsid w:val="00AD3EB5"/>
    <w:rsid w:val="00AD43F6"/>
    <w:rsid w:val="00AD5356"/>
    <w:rsid w:val="00AD5851"/>
    <w:rsid w:val="00AD64F5"/>
    <w:rsid w:val="00AD7027"/>
    <w:rsid w:val="00AD71B4"/>
    <w:rsid w:val="00AD7860"/>
    <w:rsid w:val="00AD78B6"/>
    <w:rsid w:val="00AE01AA"/>
    <w:rsid w:val="00AE05F6"/>
    <w:rsid w:val="00AE0796"/>
    <w:rsid w:val="00AE13B7"/>
    <w:rsid w:val="00AE1470"/>
    <w:rsid w:val="00AE15BC"/>
    <w:rsid w:val="00AE28A9"/>
    <w:rsid w:val="00AE38D4"/>
    <w:rsid w:val="00AE3F2E"/>
    <w:rsid w:val="00AE4018"/>
    <w:rsid w:val="00AE5E84"/>
    <w:rsid w:val="00AE5F25"/>
    <w:rsid w:val="00AE697C"/>
    <w:rsid w:val="00AF10AA"/>
    <w:rsid w:val="00AF24DE"/>
    <w:rsid w:val="00AF28FB"/>
    <w:rsid w:val="00AF2927"/>
    <w:rsid w:val="00AF3F13"/>
    <w:rsid w:val="00AF42D9"/>
    <w:rsid w:val="00AF536F"/>
    <w:rsid w:val="00AF5569"/>
    <w:rsid w:val="00AF591A"/>
    <w:rsid w:val="00AF6967"/>
    <w:rsid w:val="00AF7C97"/>
    <w:rsid w:val="00B0022D"/>
    <w:rsid w:val="00B02C61"/>
    <w:rsid w:val="00B0306E"/>
    <w:rsid w:val="00B03933"/>
    <w:rsid w:val="00B04CA3"/>
    <w:rsid w:val="00B05863"/>
    <w:rsid w:val="00B069C2"/>
    <w:rsid w:val="00B07233"/>
    <w:rsid w:val="00B0768F"/>
    <w:rsid w:val="00B10C27"/>
    <w:rsid w:val="00B10EEF"/>
    <w:rsid w:val="00B11186"/>
    <w:rsid w:val="00B14490"/>
    <w:rsid w:val="00B14B38"/>
    <w:rsid w:val="00B157F1"/>
    <w:rsid w:val="00B15D87"/>
    <w:rsid w:val="00B17369"/>
    <w:rsid w:val="00B17C65"/>
    <w:rsid w:val="00B20258"/>
    <w:rsid w:val="00B20E54"/>
    <w:rsid w:val="00B21E6F"/>
    <w:rsid w:val="00B22673"/>
    <w:rsid w:val="00B22792"/>
    <w:rsid w:val="00B22B14"/>
    <w:rsid w:val="00B259BD"/>
    <w:rsid w:val="00B26071"/>
    <w:rsid w:val="00B269DC"/>
    <w:rsid w:val="00B26AC3"/>
    <w:rsid w:val="00B279F6"/>
    <w:rsid w:val="00B27A0F"/>
    <w:rsid w:val="00B27EB3"/>
    <w:rsid w:val="00B3072B"/>
    <w:rsid w:val="00B3111E"/>
    <w:rsid w:val="00B31322"/>
    <w:rsid w:val="00B31EEF"/>
    <w:rsid w:val="00B331BF"/>
    <w:rsid w:val="00B332D9"/>
    <w:rsid w:val="00B33480"/>
    <w:rsid w:val="00B33530"/>
    <w:rsid w:val="00B337FB"/>
    <w:rsid w:val="00B33A45"/>
    <w:rsid w:val="00B33EAA"/>
    <w:rsid w:val="00B3493E"/>
    <w:rsid w:val="00B37842"/>
    <w:rsid w:val="00B400AE"/>
    <w:rsid w:val="00B40218"/>
    <w:rsid w:val="00B41119"/>
    <w:rsid w:val="00B4132E"/>
    <w:rsid w:val="00B42A24"/>
    <w:rsid w:val="00B44D29"/>
    <w:rsid w:val="00B45D82"/>
    <w:rsid w:val="00B47023"/>
    <w:rsid w:val="00B47D75"/>
    <w:rsid w:val="00B514D3"/>
    <w:rsid w:val="00B518B9"/>
    <w:rsid w:val="00B526BB"/>
    <w:rsid w:val="00B530E3"/>
    <w:rsid w:val="00B544C9"/>
    <w:rsid w:val="00B54B82"/>
    <w:rsid w:val="00B54EA9"/>
    <w:rsid w:val="00B553C6"/>
    <w:rsid w:val="00B55789"/>
    <w:rsid w:val="00B55DA0"/>
    <w:rsid w:val="00B56F9A"/>
    <w:rsid w:val="00B57A84"/>
    <w:rsid w:val="00B60C23"/>
    <w:rsid w:val="00B60EBF"/>
    <w:rsid w:val="00B61320"/>
    <w:rsid w:val="00B619CE"/>
    <w:rsid w:val="00B625E2"/>
    <w:rsid w:val="00B627F9"/>
    <w:rsid w:val="00B62F26"/>
    <w:rsid w:val="00B6311A"/>
    <w:rsid w:val="00B6331B"/>
    <w:rsid w:val="00B63CA8"/>
    <w:rsid w:val="00B63E47"/>
    <w:rsid w:val="00B64930"/>
    <w:rsid w:val="00B64E18"/>
    <w:rsid w:val="00B64E30"/>
    <w:rsid w:val="00B658EC"/>
    <w:rsid w:val="00B65DD7"/>
    <w:rsid w:val="00B664D9"/>
    <w:rsid w:val="00B665FB"/>
    <w:rsid w:val="00B67876"/>
    <w:rsid w:val="00B67D94"/>
    <w:rsid w:val="00B67F27"/>
    <w:rsid w:val="00B705F0"/>
    <w:rsid w:val="00B7356F"/>
    <w:rsid w:val="00B73A87"/>
    <w:rsid w:val="00B74188"/>
    <w:rsid w:val="00B7456B"/>
    <w:rsid w:val="00B74C0C"/>
    <w:rsid w:val="00B81498"/>
    <w:rsid w:val="00B81C38"/>
    <w:rsid w:val="00B833A5"/>
    <w:rsid w:val="00B8389A"/>
    <w:rsid w:val="00B84F14"/>
    <w:rsid w:val="00B8591E"/>
    <w:rsid w:val="00B85CE4"/>
    <w:rsid w:val="00B86A57"/>
    <w:rsid w:val="00B86C4E"/>
    <w:rsid w:val="00B870D3"/>
    <w:rsid w:val="00B87915"/>
    <w:rsid w:val="00B905A0"/>
    <w:rsid w:val="00B91072"/>
    <w:rsid w:val="00B910B7"/>
    <w:rsid w:val="00B9225D"/>
    <w:rsid w:val="00B93662"/>
    <w:rsid w:val="00B9393D"/>
    <w:rsid w:val="00B93C9E"/>
    <w:rsid w:val="00B93E50"/>
    <w:rsid w:val="00B9457D"/>
    <w:rsid w:val="00B953E0"/>
    <w:rsid w:val="00B96FA0"/>
    <w:rsid w:val="00B971EE"/>
    <w:rsid w:val="00B97C7B"/>
    <w:rsid w:val="00BA0929"/>
    <w:rsid w:val="00BA0FB7"/>
    <w:rsid w:val="00BA1DD2"/>
    <w:rsid w:val="00BA2C32"/>
    <w:rsid w:val="00BA3F3E"/>
    <w:rsid w:val="00BA4DE3"/>
    <w:rsid w:val="00BA526A"/>
    <w:rsid w:val="00BA6203"/>
    <w:rsid w:val="00BA742E"/>
    <w:rsid w:val="00BB0747"/>
    <w:rsid w:val="00BB2B10"/>
    <w:rsid w:val="00BB2BD0"/>
    <w:rsid w:val="00BB3ACF"/>
    <w:rsid w:val="00BB3C11"/>
    <w:rsid w:val="00BB4A6B"/>
    <w:rsid w:val="00BB50BA"/>
    <w:rsid w:val="00BB5CFB"/>
    <w:rsid w:val="00BB5EB9"/>
    <w:rsid w:val="00BB6223"/>
    <w:rsid w:val="00BB71A6"/>
    <w:rsid w:val="00BB7452"/>
    <w:rsid w:val="00BB7A4C"/>
    <w:rsid w:val="00BC6140"/>
    <w:rsid w:val="00BC6305"/>
    <w:rsid w:val="00BC6D97"/>
    <w:rsid w:val="00BD1409"/>
    <w:rsid w:val="00BD27AE"/>
    <w:rsid w:val="00BD29E9"/>
    <w:rsid w:val="00BD2BC7"/>
    <w:rsid w:val="00BD2C85"/>
    <w:rsid w:val="00BD352C"/>
    <w:rsid w:val="00BD35CD"/>
    <w:rsid w:val="00BD37AE"/>
    <w:rsid w:val="00BD38A9"/>
    <w:rsid w:val="00BD51F2"/>
    <w:rsid w:val="00BD766B"/>
    <w:rsid w:val="00BE0703"/>
    <w:rsid w:val="00BE1E28"/>
    <w:rsid w:val="00BE48C3"/>
    <w:rsid w:val="00BE4CBF"/>
    <w:rsid w:val="00BE4CD9"/>
    <w:rsid w:val="00BE5136"/>
    <w:rsid w:val="00BE51C6"/>
    <w:rsid w:val="00BE641D"/>
    <w:rsid w:val="00BF01FE"/>
    <w:rsid w:val="00BF0B94"/>
    <w:rsid w:val="00BF2581"/>
    <w:rsid w:val="00BF25DE"/>
    <w:rsid w:val="00BF31F4"/>
    <w:rsid w:val="00BF34D4"/>
    <w:rsid w:val="00BF3B18"/>
    <w:rsid w:val="00BF4853"/>
    <w:rsid w:val="00BF48B7"/>
    <w:rsid w:val="00BF5599"/>
    <w:rsid w:val="00BF574D"/>
    <w:rsid w:val="00BF5C32"/>
    <w:rsid w:val="00BF6F6B"/>
    <w:rsid w:val="00C0035A"/>
    <w:rsid w:val="00C0089E"/>
    <w:rsid w:val="00C00CBA"/>
    <w:rsid w:val="00C0108C"/>
    <w:rsid w:val="00C0116E"/>
    <w:rsid w:val="00C016DA"/>
    <w:rsid w:val="00C01855"/>
    <w:rsid w:val="00C03463"/>
    <w:rsid w:val="00C03D85"/>
    <w:rsid w:val="00C046BE"/>
    <w:rsid w:val="00C0474E"/>
    <w:rsid w:val="00C057E3"/>
    <w:rsid w:val="00C06248"/>
    <w:rsid w:val="00C067F3"/>
    <w:rsid w:val="00C06BB4"/>
    <w:rsid w:val="00C06DF8"/>
    <w:rsid w:val="00C078A8"/>
    <w:rsid w:val="00C10657"/>
    <w:rsid w:val="00C112AC"/>
    <w:rsid w:val="00C12038"/>
    <w:rsid w:val="00C12161"/>
    <w:rsid w:val="00C14D52"/>
    <w:rsid w:val="00C15227"/>
    <w:rsid w:val="00C15F2D"/>
    <w:rsid w:val="00C16675"/>
    <w:rsid w:val="00C16DCA"/>
    <w:rsid w:val="00C2057D"/>
    <w:rsid w:val="00C209EB"/>
    <w:rsid w:val="00C22118"/>
    <w:rsid w:val="00C23AE4"/>
    <w:rsid w:val="00C24DA8"/>
    <w:rsid w:val="00C27685"/>
    <w:rsid w:val="00C3106C"/>
    <w:rsid w:val="00C311E0"/>
    <w:rsid w:val="00C3352F"/>
    <w:rsid w:val="00C339B0"/>
    <w:rsid w:val="00C33E7E"/>
    <w:rsid w:val="00C3517B"/>
    <w:rsid w:val="00C3534B"/>
    <w:rsid w:val="00C356AA"/>
    <w:rsid w:val="00C36DA3"/>
    <w:rsid w:val="00C37BAB"/>
    <w:rsid w:val="00C40790"/>
    <w:rsid w:val="00C40823"/>
    <w:rsid w:val="00C4199F"/>
    <w:rsid w:val="00C41A30"/>
    <w:rsid w:val="00C42787"/>
    <w:rsid w:val="00C4280C"/>
    <w:rsid w:val="00C4325A"/>
    <w:rsid w:val="00C43A99"/>
    <w:rsid w:val="00C45913"/>
    <w:rsid w:val="00C46346"/>
    <w:rsid w:val="00C46455"/>
    <w:rsid w:val="00C46C42"/>
    <w:rsid w:val="00C46EB0"/>
    <w:rsid w:val="00C47E43"/>
    <w:rsid w:val="00C47F1A"/>
    <w:rsid w:val="00C50A8A"/>
    <w:rsid w:val="00C524A3"/>
    <w:rsid w:val="00C526D4"/>
    <w:rsid w:val="00C52EE2"/>
    <w:rsid w:val="00C52FB8"/>
    <w:rsid w:val="00C53B29"/>
    <w:rsid w:val="00C55D8C"/>
    <w:rsid w:val="00C5654D"/>
    <w:rsid w:val="00C56A37"/>
    <w:rsid w:val="00C56D7B"/>
    <w:rsid w:val="00C573F2"/>
    <w:rsid w:val="00C57DB9"/>
    <w:rsid w:val="00C6303E"/>
    <w:rsid w:val="00C6346A"/>
    <w:rsid w:val="00C634AD"/>
    <w:rsid w:val="00C65770"/>
    <w:rsid w:val="00C6631F"/>
    <w:rsid w:val="00C66402"/>
    <w:rsid w:val="00C6763F"/>
    <w:rsid w:val="00C67CAD"/>
    <w:rsid w:val="00C70118"/>
    <w:rsid w:val="00C701A1"/>
    <w:rsid w:val="00C711A0"/>
    <w:rsid w:val="00C712D0"/>
    <w:rsid w:val="00C712DB"/>
    <w:rsid w:val="00C71BB4"/>
    <w:rsid w:val="00C737D7"/>
    <w:rsid w:val="00C74542"/>
    <w:rsid w:val="00C7458A"/>
    <w:rsid w:val="00C745BB"/>
    <w:rsid w:val="00C74C7A"/>
    <w:rsid w:val="00C74F05"/>
    <w:rsid w:val="00C75574"/>
    <w:rsid w:val="00C77B96"/>
    <w:rsid w:val="00C80B74"/>
    <w:rsid w:val="00C80E05"/>
    <w:rsid w:val="00C813DF"/>
    <w:rsid w:val="00C829DE"/>
    <w:rsid w:val="00C82B56"/>
    <w:rsid w:val="00C82F2E"/>
    <w:rsid w:val="00C830BC"/>
    <w:rsid w:val="00C83A1C"/>
    <w:rsid w:val="00C84292"/>
    <w:rsid w:val="00C8457F"/>
    <w:rsid w:val="00C84D4F"/>
    <w:rsid w:val="00C84F40"/>
    <w:rsid w:val="00C85C9E"/>
    <w:rsid w:val="00C85EC0"/>
    <w:rsid w:val="00C8608C"/>
    <w:rsid w:val="00C86E60"/>
    <w:rsid w:val="00C9015E"/>
    <w:rsid w:val="00C90EA7"/>
    <w:rsid w:val="00C91CA5"/>
    <w:rsid w:val="00C91E43"/>
    <w:rsid w:val="00C91E8A"/>
    <w:rsid w:val="00C926CC"/>
    <w:rsid w:val="00C92EE1"/>
    <w:rsid w:val="00C952F8"/>
    <w:rsid w:val="00C9533F"/>
    <w:rsid w:val="00C95977"/>
    <w:rsid w:val="00C95D74"/>
    <w:rsid w:val="00C96308"/>
    <w:rsid w:val="00C9708D"/>
    <w:rsid w:val="00C97164"/>
    <w:rsid w:val="00C974B7"/>
    <w:rsid w:val="00CA0CB2"/>
    <w:rsid w:val="00CA0FE6"/>
    <w:rsid w:val="00CA203C"/>
    <w:rsid w:val="00CA2271"/>
    <w:rsid w:val="00CA29A9"/>
    <w:rsid w:val="00CA2A87"/>
    <w:rsid w:val="00CA2CC5"/>
    <w:rsid w:val="00CA3BB1"/>
    <w:rsid w:val="00CA3BBA"/>
    <w:rsid w:val="00CA412D"/>
    <w:rsid w:val="00CA4149"/>
    <w:rsid w:val="00CA4F4D"/>
    <w:rsid w:val="00CA59E0"/>
    <w:rsid w:val="00CA5D2B"/>
    <w:rsid w:val="00CA60DE"/>
    <w:rsid w:val="00CA61BF"/>
    <w:rsid w:val="00CA641C"/>
    <w:rsid w:val="00CA6730"/>
    <w:rsid w:val="00CA7F56"/>
    <w:rsid w:val="00CB15EF"/>
    <w:rsid w:val="00CB2A98"/>
    <w:rsid w:val="00CB30E4"/>
    <w:rsid w:val="00CB39D1"/>
    <w:rsid w:val="00CB4153"/>
    <w:rsid w:val="00CB4A8C"/>
    <w:rsid w:val="00CB4DA7"/>
    <w:rsid w:val="00CB5359"/>
    <w:rsid w:val="00CB6433"/>
    <w:rsid w:val="00CB6D71"/>
    <w:rsid w:val="00CB7CEB"/>
    <w:rsid w:val="00CC0A70"/>
    <w:rsid w:val="00CC0AAC"/>
    <w:rsid w:val="00CC1249"/>
    <w:rsid w:val="00CC2418"/>
    <w:rsid w:val="00CC242A"/>
    <w:rsid w:val="00CC2E97"/>
    <w:rsid w:val="00CC30F2"/>
    <w:rsid w:val="00CC366E"/>
    <w:rsid w:val="00CC36CE"/>
    <w:rsid w:val="00CC3BE9"/>
    <w:rsid w:val="00CC4544"/>
    <w:rsid w:val="00CC4803"/>
    <w:rsid w:val="00CC605B"/>
    <w:rsid w:val="00CC6BB7"/>
    <w:rsid w:val="00CC6E8A"/>
    <w:rsid w:val="00CC754D"/>
    <w:rsid w:val="00CC76C1"/>
    <w:rsid w:val="00CC7AB0"/>
    <w:rsid w:val="00CC7BC0"/>
    <w:rsid w:val="00CC7C69"/>
    <w:rsid w:val="00CD0CB3"/>
    <w:rsid w:val="00CD11BB"/>
    <w:rsid w:val="00CD14A7"/>
    <w:rsid w:val="00CD1EFB"/>
    <w:rsid w:val="00CD2860"/>
    <w:rsid w:val="00CD29DF"/>
    <w:rsid w:val="00CD2BBB"/>
    <w:rsid w:val="00CD3EC2"/>
    <w:rsid w:val="00CD4071"/>
    <w:rsid w:val="00CD4937"/>
    <w:rsid w:val="00CD4C3E"/>
    <w:rsid w:val="00CD62A6"/>
    <w:rsid w:val="00CD696D"/>
    <w:rsid w:val="00CD6DF1"/>
    <w:rsid w:val="00CD7129"/>
    <w:rsid w:val="00CE1BA5"/>
    <w:rsid w:val="00CE237A"/>
    <w:rsid w:val="00CE2546"/>
    <w:rsid w:val="00CE393B"/>
    <w:rsid w:val="00CE39DE"/>
    <w:rsid w:val="00CE42C5"/>
    <w:rsid w:val="00CE4766"/>
    <w:rsid w:val="00CE62A7"/>
    <w:rsid w:val="00CE661F"/>
    <w:rsid w:val="00CF1C93"/>
    <w:rsid w:val="00CF1F96"/>
    <w:rsid w:val="00CF26E7"/>
    <w:rsid w:val="00CF3A5D"/>
    <w:rsid w:val="00CF3D17"/>
    <w:rsid w:val="00CF41DE"/>
    <w:rsid w:val="00CF5881"/>
    <w:rsid w:val="00CF67A2"/>
    <w:rsid w:val="00D014E4"/>
    <w:rsid w:val="00D01946"/>
    <w:rsid w:val="00D01CE1"/>
    <w:rsid w:val="00D02010"/>
    <w:rsid w:val="00D023A5"/>
    <w:rsid w:val="00D02C08"/>
    <w:rsid w:val="00D03C2F"/>
    <w:rsid w:val="00D05A7D"/>
    <w:rsid w:val="00D067DC"/>
    <w:rsid w:val="00D07048"/>
    <w:rsid w:val="00D07DF5"/>
    <w:rsid w:val="00D101A7"/>
    <w:rsid w:val="00D10C68"/>
    <w:rsid w:val="00D10D8C"/>
    <w:rsid w:val="00D11B2A"/>
    <w:rsid w:val="00D11BB2"/>
    <w:rsid w:val="00D127F3"/>
    <w:rsid w:val="00D13B2C"/>
    <w:rsid w:val="00D13B61"/>
    <w:rsid w:val="00D13BD4"/>
    <w:rsid w:val="00D13CE7"/>
    <w:rsid w:val="00D1437A"/>
    <w:rsid w:val="00D148CF"/>
    <w:rsid w:val="00D16455"/>
    <w:rsid w:val="00D16762"/>
    <w:rsid w:val="00D1752A"/>
    <w:rsid w:val="00D17A1D"/>
    <w:rsid w:val="00D17B52"/>
    <w:rsid w:val="00D17E84"/>
    <w:rsid w:val="00D2054B"/>
    <w:rsid w:val="00D20933"/>
    <w:rsid w:val="00D20CBA"/>
    <w:rsid w:val="00D21D3E"/>
    <w:rsid w:val="00D22FEE"/>
    <w:rsid w:val="00D231A7"/>
    <w:rsid w:val="00D24EBF"/>
    <w:rsid w:val="00D26033"/>
    <w:rsid w:val="00D269A8"/>
    <w:rsid w:val="00D26B22"/>
    <w:rsid w:val="00D277B5"/>
    <w:rsid w:val="00D2788C"/>
    <w:rsid w:val="00D278D0"/>
    <w:rsid w:val="00D27AA0"/>
    <w:rsid w:val="00D30437"/>
    <w:rsid w:val="00D30F09"/>
    <w:rsid w:val="00D30FB7"/>
    <w:rsid w:val="00D31719"/>
    <w:rsid w:val="00D32B26"/>
    <w:rsid w:val="00D32DB8"/>
    <w:rsid w:val="00D334B3"/>
    <w:rsid w:val="00D33AE7"/>
    <w:rsid w:val="00D34417"/>
    <w:rsid w:val="00D34B24"/>
    <w:rsid w:val="00D34B7D"/>
    <w:rsid w:val="00D35B04"/>
    <w:rsid w:val="00D36695"/>
    <w:rsid w:val="00D36889"/>
    <w:rsid w:val="00D36E72"/>
    <w:rsid w:val="00D428BD"/>
    <w:rsid w:val="00D42C31"/>
    <w:rsid w:val="00D4354C"/>
    <w:rsid w:val="00D438A5"/>
    <w:rsid w:val="00D43992"/>
    <w:rsid w:val="00D4401B"/>
    <w:rsid w:val="00D44A95"/>
    <w:rsid w:val="00D465FB"/>
    <w:rsid w:val="00D47E47"/>
    <w:rsid w:val="00D505AB"/>
    <w:rsid w:val="00D536F7"/>
    <w:rsid w:val="00D53703"/>
    <w:rsid w:val="00D53803"/>
    <w:rsid w:val="00D5469A"/>
    <w:rsid w:val="00D54750"/>
    <w:rsid w:val="00D54BF8"/>
    <w:rsid w:val="00D55E39"/>
    <w:rsid w:val="00D5792A"/>
    <w:rsid w:val="00D620FD"/>
    <w:rsid w:val="00D62295"/>
    <w:rsid w:val="00D63C52"/>
    <w:rsid w:val="00D64482"/>
    <w:rsid w:val="00D64762"/>
    <w:rsid w:val="00D64AD3"/>
    <w:rsid w:val="00D64FA6"/>
    <w:rsid w:val="00D66950"/>
    <w:rsid w:val="00D67753"/>
    <w:rsid w:val="00D70C96"/>
    <w:rsid w:val="00D70DE2"/>
    <w:rsid w:val="00D71B78"/>
    <w:rsid w:val="00D72694"/>
    <w:rsid w:val="00D733DD"/>
    <w:rsid w:val="00D73641"/>
    <w:rsid w:val="00D73693"/>
    <w:rsid w:val="00D73A79"/>
    <w:rsid w:val="00D73F21"/>
    <w:rsid w:val="00D74654"/>
    <w:rsid w:val="00D75E22"/>
    <w:rsid w:val="00D777C6"/>
    <w:rsid w:val="00D80380"/>
    <w:rsid w:val="00D807F1"/>
    <w:rsid w:val="00D8159F"/>
    <w:rsid w:val="00D81A7B"/>
    <w:rsid w:val="00D82A43"/>
    <w:rsid w:val="00D82CE6"/>
    <w:rsid w:val="00D83167"/>
    <w:rsid w:val="00D83170"/>
    <w:rsid w:val="00D83319"/>
    <w:rsid w:val="00D837C8"/>
    <w:rsid w:val="00D84D69"/>
    <w:rsid w:val="00D856CA"/>
    <w:rsid w:val="00D85CCD"/>
    <w:rsid w:val="00D8683E"/>
    <w:rsid w:val="00D8793C"/>
    <w:rsid w:val="00D907DE"/>
    <w:rsid w:val="00D90C58"/>
    <w:rsid w:val="00D90DCC"/>
    <w:rsid w:val="00D91C8D"/>
    <w:rsid w:val="00D920FA"/>
    <w:rsid w:val="00D927E8"/>
    <w:rsid w:val="00D93193"/>
    <w:rsid w:val="00D93E75"/>
    <w:rsid w:val="00D95982"/>
    <w:rsid w:val="00D96170"/>
    <w:rsid w:val="00D968BC"/>
    <w:rsid w:val="00D96A85"/>
    <w:rsid w:val="00D97E5C"/>
    <w:rsid w:val="00D97ED0"/>
    <w:rsid w:val="00DA0A06"/>
    <w:rsid w:val="00DA0C38"/>
    <w:rsid w:val="00DA209D"/>
    <w:rsid w:val="00DA26AC"/>
    <w:rsid w:val="00DA2CEA"/>
    <w:rsid w:val="00DA42B5"/>
    <w:rsid w:val="00DA4445"/>
    <w:rsid w:val="00DA4709"/>
    <w:rsid w:val="00DA52C6"/>
    <w:rsid w:val="00DA585B"/>
    <w:rsid w:val="00DA7356"/>
    <w:rsid w:val="00DB0726"/>
    <w:rsid w:val="00DB07BC"/>
    <w:rsid w:val="00DB0976"/>
    <w:rsid w:val="00DB09EE"/>
    <w:rsid w:val="00DB1717"/>
    <w:rsid w:val="00DB2506"/>
    <w:rsid w:val="00DB2B4C"/>
    <w:rsid w:val="00DB3A51"/>
    <w:rsid w:val="00DB406B"/>
    <w:rsid w:val="00DB461A"/>
    <w:rsid w:val="00DB4A8E"/>
    <w:rsid w:val="00DB4DA9"/>
    <w:rsid w:val="00DB5401"/>
    <w:rsid w:val="00DB7DE1"/>
    <w:rsid w:val="00DB7F41"/>
    <w:rsid w:val="00DC048B"/>
    <w:rsid w:val="00DC0AD7"/>
    <w:rsid w:val="00DC1E5D"/>
    <w:rsid w:val="00DC1F23"/>
    <w:rsid w:val="00DC3B00"/>
    <w:rsid w:val="00DC3B1F"/>
    <w:rsid w:val="00DC43B6"/>
    <w:rsid w:val="00DC4FDA"/>
    <w:rsid w:val="00DC5D74"/>
    <w:rsid w:val="00DC66E7"/>
    <w:rsid w:val="00DD02BD"/>
    <w:rsid w:val="00DD1CF4"/>
    <w:rsid w:val="00DD1F55"/>
    <w:rsid w:val="00DD2D5B"/>
    <w:rsid w:val="00DD2FB7"/>
    <w:rsid w:val="00DD32BD"/>
    <w:rsid w:val="00DD418C"/>
    <w:rsid w:val="00DD4A5A"/>
    <w:rsid w:val="00DD642A"/>
    <w:rsid w:val="00DD6995"/>
    <w:rsid w:val="00DD699A"/>
    <w:rsid w:val="00DD75ED"/>
    <w:rsid w:val="00DD7840"/>
    <w:rsid w:val="00DD792A"/>
    <w:rsid w:val="00DE0CDC"/>
    <w:rsid w:val="00DE172A"/>
    <w:rsid w:val="00DE2F70"/>
    <w:rsid w:val="00DE3416"/>
    <w:rsid w:val="00DE3C81"/>
    <w:rsid w:val="00DE41F4"/>
    <w:rsid w:val="00DE4A97"/>
    <w:rsid w:val="00DE57BD"/>
    <w:rsid w:val="00DE5809"/>
    <w:rsid w:val="00DE689F"/>
    <w:rsid w:val="00DE6BDB"/>
    <w:rsid w:val="00DF1B15"/>
    <w:rsid w:val="00DF1FC8"/>
    <w:rsid w:val="00DF2142"/>
    <w:rsid w:val="00DF219B"/>
    <w:rsid w:val="00DF263A"/>
    <w:rsid w:val="00DF288B"/>
    <w:rsid w:val="00DF2ADB"/>
    <w:rsid w:val="00DF379A"/>
    <w:rsid w:val="00DF43AE"/>
    <w:rsid w:val="00DF6A87"/>
    <w:rsid w:val="00DF6D7B"/>
    <w:rsid w:val="00E01A59"/>
    <w:rsid w:val="00E01CBD"/>
    <w:rsid w:val="00E02F48"/>
    <w:rsid w:val="00E02FE2"/>
    <w:rsid w:val="00E033E0"/>
    <w:rsid w:val="00E037D7"/>
    <w:rsid w:val="00E04477"/>
    <w:rsid w:val="00E04B0A"/>
    <w:rsid w:val="00E04D88"/>
    <w:rsid w:val="00E05198"/>
    <w:rsid w:val="00E05D0A"/>
    <w:rsid w:val="00E073DC"/>
    <w:rsid w:val="00E12350"/>
    <w:rsid w:val="00E1245B"/>
    <w:rsid w:val="00E12A4E"/>
    <w:rsid w:val="00E1357D"/>
    <w:rsid w:val="00E13621"/>
    <w:rsid w:val="00E13932"/>
    <w:rsid w:val="00E1398C"/>
    <w:rsid w:val="00E143D3"/>
    <w:rsid w:val="00E15395"/>
    <w:rsid w:val="00E16B76"/>
    <w:rsid w:val="00E17C69"/>
    <w:rsid w:val="00E17F6F"/>
    <w:rsid w:val="00E224C5"/>
    <w:rsid w:val="00E22CB3"/>
    <w:rsid w:val="00E233D7"/>
    <w:rsid w:val="00E23720"/>
    <w:rsid w:val="00E2397C"/>
    <w:rsid w:val="00E265B6"/>
    <w:rsid w:val="00E272E1"/>
    <w:rsid w:val="00E30ED0"/>
    <w:rsid w:val="00E31A74"/>
    <w:rsid w:val="00E3283F"/>
    <w:rsid w:val="00E32944"/>
    <w:rsid w:val="00E336F0"/>
    <w:rsid w:val="00E3539B"/>
    <w:rsid w:val="00E35C97"/>
    <w:rsid w:val="00E36125"/>
    <w:rsid w:val="00E4011C"/>
    <w:rsid w:val="00E41B35"/>
    <w:rsid w:val="00E428A0"/>
    <w:rsid w:val="00E42FC4"/>
    <w:rsid w:val="00E43B80"/>
    <w:rsid w:val="00E44A2B"/>
    <w:rsid w:val="00E45388"/>
    <w:rsid w:val="00E46020"/>
    <w:rsid w:val="00E46C54"/>
    <w:rsid w:val="00E47683"/>
    <w:rsid w:val="00E50047"/>
    <w:rsid w:val="00E506DB"/>
    <w:rsid w:val="00E50F3C"/>
    <w:rsid w:val="00E51782"/>
    <w:rsid w:val="00E51A5E"/>
    <w:rsid w:val="00E52703"/>
    <w:rsid w:val="00E52C8C"/>
    <w:rsid w:val="00E5302F"/>
    <w:rsid w:val="00E531E3"/>
    <w:rsid w:val="00E5321C"/>
    <w:rsid w:val="00E5375D"/>
    <w:rsid w:val="00E539D8"/>
    <w:rsid w:val="00E545C9"/>
    <w:rsid w:val="00E546E4"/>
    <w:rsid w:val="00E54BAD"/>
    <w:rsid w:val="00E55C3B"/>
    <w:rsid w:val="00E5640F"/>
    <w:rsid w:val="00E56AE8"/>
    <w:rsid w:val="00E56FDB"/>
    <w:rsid w:val="00E60879"/>
    <w:rsid w:val="00E6094D"/>
    <w:rsid w:val="00E61025"/>
    <w:rsid w:val="00E6188D"/>
    <w:rsid w:val="00E6359C"/>
    <w:rsid w:val="00E64BB8"/>
    <w:rsid w:val="00E6515D"/>
    <w:rsid w:val="00E659D8"/>
    <w:rsid w:val="00E65AD7"/>
    <w:rsid w:val="00E66A83"/>
    <w:rsid w:val="00E66CF7"/>
    <w:rsid w:val="00E67726"/>
    <w:rsid w:val="00E67D55"/>
    <w:rsid w:val="00E703CD"/>
    <w:rsid w:val="00E72144"/>
    <w:rsid w:val="00E72632"/>
    <w:rsid w:val="00E7308B"/>
    <w:rsid w:val="00E73A55"/>
    <w:rsid w:val="00E7404B"/>
    <w:rsid w:val="00E7537D"/>
    <w:rsid w:val="00E75EE6"/>
    <w:rsid w:val="00E76B2A"/>
    <w:rsid w:val="00E77512"/>
    <w:rsid w:val="00E77C0E"/>
    <w:rsid w:val="00E8037F"/>
    <w:rsid w:val="00E8043E"/>
    <w:rsid w:val="00E81424"/>
    <w:rsid w:val="00E81D32"/>
    <w:rsid w:val="00E82E83"/>
    <w:rsid w:val="00E8446E"/>
    <w:rsid w:val="00E862D8"/>
    <w:rsid w:val="00E86870"/>
    <w:rsid w:val="00E875CB"/>
    <w:rsid w:val="00E87E83"/>
    <w:rsid w:val="00E9031C"/>
    <w:rsid w:val="00E90935"/>
    <w:rsid w:val="00E91059"/>
    <w:rsid w:val="00E91385"/>
    <w:rsid w:val="00E914E5"/>
    <w:rsid w:val="00E91687"/>
    <w:rsid w:val="00E9259F"/>
    <w:rsid w:val="00E93572"/>
    <w:rsid w:val="00E95427"/>
    <w:rsid w:val="00E955C9"/>
    <w:rsid w:val="00E9680C"/>
    <w:rsid w:val="00E97A0D"/>
    <w:rsid w:val="00EA0546"/>
    <w:rsid w:val="00EA0F08"/>
    <w:rsid w:val="00EA1051"/>
    <w:rsid w:val="00EA1172"/>
    <w:rsid w:val="00EA2ECB"/>
    <w:rsid w:val="00EA3C06"/>
    <w:rsid w:val="00EA5461"/>
    <w:rsid w:val="00EA5AA8"/>
    <w:rsid w:val="00EA5AEB"/>
    <w:rsid w:val="00EA6E76"/>
    <w:rsid w:val="00EA7476"/>
    <w:rsid w:val="00EA7750"/>
    <w:rsid w:val="00EB0326"/>
    <w:rsid w:val="00EB16EA"/>
    <w:rsid w:val="00EB1A5C"/>
    <w:rsid w:val="00EB1B49"/>
    <w:rsid w:val="00EB26FB"/>
    <w:rsid w:val="00EB3217"/>
    <w:rsid w:val="00EB36EF"/>
    <w:rsid w:val="00EB3BBD"/>
    <w:rsid w:val="00EB55E7"/>
    <w:rsid w:val="00EB57EA"/>
    <w:rsid w:val="00EB62DB"/>
    <w:rsid w:val="00EB69E8"/>
    <w:rsid w:val="00EC09CC"/>
    <w:rsid w:val="00EC1178"/>
    <w:rsid w:val="00EC21C3"/>
    <w:rsid w:val="00EC24E1"/>
    <w:rsid w:val="00EC3125"/>
    <w:rsid w:val="00EC3341"/>
    <w:rsid w:val="00EC3C40"/>
    <w:rsid w:val="00EC4A88"/>
    <w:rsid w:val="00EC50A4"/>
    <w:rsid w:val="00EC5226"/>
    <w:rsid w:val="00EC53C3"/>
    <w:rsid w:val="00EC6823"/>
    <w:rsid w:val="00ED05D3"/>
    <w:rsid w:val="00ED0670"/>
    <w:rsid w:val="00ED1D57"/>
    <w:rsid w:val="00ED210C"/>
    <w:rsid w:val="00ED292A"/>
    <w:rsid w:val="00ED2C6A"/>
    <w:rsid w:val="00ED2E20"/>
    <w:rsid w:val="00ED362D"/>
    <w:rsid w:val="00ED37B5"/>
    <w:rsid w:val="00ED5E7C"/>
    <w:rsid w:val="00EE28E0"/>
    <w:rsid w:val="00EE3585"/>
    <w:rsid w:val="00EE40A8"/>
    <w:rsid w:val="00EE48CD"/>
    <w:rsid w:val="00EE4C53"/>
    <w:rsid w:val="00EE56A0"/>
    <w:rsid w:val="00EE6AB2"/>
    <w:rsid w:val="00EE6B61"/>
    <w:rsid w:val="00EE7EEE"/>
    <w:rsid w:val="00EF0EA7"/>
    <w:rsid w:val="00EF1B1E"/>
    <w:rsid w:val="00EF221B"/>
    <w:rsid w:val="00EF292D"/>
    <w:rsid w:val="00EF2A45"/>
    <w:rsid w:val="00EF3527"/>
    <w:rsid w:val="00EF41E3"/>
    <w:rsid w:val="00EF43E3"/>
    <w:rsid w:val="00EF59F4"/>
    <w:rsid w:val="00EF5D09"/>
    <w:rsid w:val="00EF5ECC"/>
    <w:rsid w:val="00EF5F22"/>
    <w:rsid w:val="00EF6AF0"/>
    <w:rsid w:val="00EF7CA5"/>
    <w:rsid w:val="00EF7DDA"/>
    <w:rsid w:val="00EF7FCD"/>
    <w:rsid w:val="00F001FB"/>
    <w:rsid w:val="00F00282"/>
    <w:rsid w:val="00F008D7"/>
    <w:rsid w:val="00F00C08"/>
    <w:rsid w:val="00F00C80"/>
    <w:rsid w:val="00F0141B"/>
    <w:rsid w:val="00F019E5"/>
    <w:rsid w:val="00F01E62"/>
    <w:rsid w:val="00F027C2"/>
    <w:rsid w:val="00F02CB0"/>
    <w:rsid w:val="00F03122"/>
    <w:rsid w:val="00F03149"/>
    <w:rsid w:val="00F033A7"/>
    <w:rsid w:val="00F0360A"/>
    <w:rsid w:val="00F03744"/>
    <w:rsid w:val="00F041C5"/>
    <w:rsid w:val="00F0681A"/>
    <w:rsid w:val="00F06985"/>
    <w:rsid w:val="00F06D09"/>
    <w:rsid w:val="00F07040"/>
    <w:rsid w:val="00F0730F"/>
    <w:rsid w:val="00F10134"/>
    <w:rsid w:val="00F10436"/>
    <w:rsid w:val="00F11663"/>
    <w:rsid w:val="00F128E4"/>
    <w:rsid w:val="00F12F15"/>
    <w:rsid w:val="00F146DC"/>
    <w:rsid w:val="00F149B9"/>
    <w:rsid w:val="00F15CA8"/>
    <w:rsid w:val="00F15D16"/>
    <w:rsid w:val="00F16D45"/>
    <w:rsid w:val="00F207FC"/>
    <w:rsid w:val="00F20F5C"/>
    <w:rsid w:val="00F21BAB"/>
    <w:rsid w:val="00F231F1"/>
    <w:rsid w:val="00F23A66"/>
    <w:rsid w:val="00F23FDA"/>
    <w:rsid w:val="00F24EB2"/>
    <w:rsid w:val="00F2543B"/>
    <w:rsid w:val="00F25573"/>
    <w:rsid w:val="00F25F3B"/>
    <w:rsid w:val="00F26357"/>
    <w:rsid w:val="00F30A27"/>
    <w:rsid w:val="00F30CF9"/>
    <w:rsid w:val="00F310E8"/>
    <w:rsid w:val="00F31A77"/>
    <w:rsid w:val="00F32D2A"/>
    <w:rsid w:val="00F33383"/>
    <w:rsid w:val="00F33730"/>
    <w:rsid w:val="00F33ED2"/>
    <w:rsid w:val="00F343BE"/>
    <w:rsid w:val="00F34774"/>
    <w:rsid w:val="00F3479B"/>
    <w:rsid w:val="00F351EC"/>
    <w:rsid w:val="00F358AC"/>
    <w:rsid w:val="00F35C20"/>
    <w:rsid w:val="00F3617D"/>
    <w:rsid w:val="00F373F3"/>
    <w:rsid w:val="00F40425"/>
    <w:rsid w:val="00F41486"/>
    <w:rsid w:val="00F4234E"/>
    <w:rsid w:val="00F429A9"/>
    <w:rsid w:val="00F42E39"/>
    <w:rsid w:val="00F434F9"/>
    <w:rsid w:val="00F443F8"/>
    <w:rsid w:val="00F4537B"/>
    <w:rsid w:val="00F46541"/>
    <w:rsid w:val="00F46A7B"/>
    <w:rsid w:val="00F504F7"/>
    <w:rsid w:val="00F50EAC"/>
    <w:rsid w:val="00F51B65"/>
    <w:rsid w:val="00F51BAD"/>
    <w:rsid w:val="00F51C6B"/>
    <w:rsid w:val="00F524DE"/>
    <w:rsid w:val="00F53531"/>
    <w:rsid w:val="00F54614"/>
    <w:rsid w:val="00F54E98"/>
    <w:rsid w:val="00F55AFD"/>
    <w:rsid w:val="00F55CA1"/>
    <w:rsid w:val="00F56601"/>
    <w:rsid w:val="00F56D03"/>
    <w:rsid w:val="00F57AAB"/>
    <w:rsid w:val="00F57B0C"/>
    <w:rsid w:val="00F57EAE"/>
    <w:rsid w:val="00F6005F"/>
    <w:rsid w:val="00F62528"/>
    <w:rsid w:val="00F62D48"/>
    <w:rsid w:val="00F63659"/>
    <w:rsid w:val="00F638F5"/>
    <w:rsid w:val="00F63B57"/>
    <w:rsid w:val="00F63BDA"/>
    <w:rsid w:val="00F64B08"/>
    <w:rsid w:val="00F6514D"/>
    <w:rsid w:val="00F652E8"/>
    <w:rsid w:val="00F66EB4"/>
    <w:rsid w:val="00F672E6"/>
    <w:rsid w:val="00F70D22"/>
    <w:rsid w:val="00F71DD4"/>
    <w:rsid w:val="00F72608"/>
    <w:rsid w:val="00F72C83"/>
    <w:rsid w:val="00F732D3"/>
    <w:rsid w:val="00F73B28"/>
    <w:rsid w:val="00F73C17"/>
    <w:rsid w:val="00F74072"/>
    <w:rsid w:val="00F741F5"/>
    <w:rsid w:val="00F743DE"/>
    <w:rsid w:val="00F744FF"/>
    <w:rsid w:val="00F75E16"/>
    <w:rsid w:val="00F76432"/>
    <w:rsid w:val="00F7775E"/>
    <w:rsid w:val="00F7788C"/>
    <w:rsid w:val="00F8004F"/>
    <w:rsid w:val="00F804B9"/>
    <w:rsid w:val="00F80E19"/>
    <w:rsid w:val="00F80F08"/>
    <w:rsid w:val="00F81989"/>
    <w:rsid w:val="00F81A60"/>
    <w:rsid w:val="00F823F5"/>
    <w:rsid w:val="00F826CC"/>
    <w:rsid w:val="00F83142"/>
    <w:rsid w:val="00F8442F"/>
    <w:rsid w:val="00F85752"/>
    <w:rsid w:val="00F8585A"/>
    <w:rsid w:val="00F862C3"/>
    <w:rsid w:val="00F86DC6"/>
    <w:rsid w:val="00F87524"/>
    <w:rsid w:val="00F877CD"/>
    <w:rsid w:val="00F87E20"/>
    <w:rsid w:val="00F90105"/>
    <w:rsid w:val="00F913D7"/>
    <w:rsid w:val="00F91E6A"/>
    <w:rsid w:val="00F91F9E"/>
    <w:rsid w:val="00F92636"/>
    <w:rsid w:val="00F92D7C"/>
    <w:rsid w:val="00F933A1"/>
    <w:rsid w:val="00F93D29"/>
    <w:rsid w:val="00F93FCC"/>
    <w:rsid w:val="00F949DE"/>
    <w:rsid w:val="00F94EF3"/>
    <w:rsid w:val="00F95848"/>
    <w:rsid w:val="00F95B12"/>
    <w:rsid w:val="00F96FD3"/>
    <w:rsid w:val="00F9789A"/>
    <w:rsid w:val="00FA0A80"/>
    <w:rsid w:val="00FA2F98"/>
    <w:rsid w:val="00FA311B"/>
    <w:rsid w:val="00FA384C"/>
    <w:rsid w:val="00FA3F7F"/>
    <w:rsid w:val="00FA48B1"/>
    <w:rsid w:val="00FA4AF7"/>
    <w:rsid w:val="00FA4DA5"/>
    <w:rsid w:val="00FA52B8"/>
    <w:rsid w:val="00FA53CC"/>
    <w:rsid w:val="00FA5A44"/>
    <w:rsid w:val="00FA6184"/>
    <w:rsid w:val="00FA61F7"/>
    <w:rsid w:val="00FA6CD1"/>
    <w:rsid w:val="00FA6E6D"/>
    <w:rsid w:val="00FA7402"/>
    <w:rsid w:val="00FA7E78"/>
    <w:rsid w:val="00FB0EA9"/>
    <w:rsid w:val="00FB0FFC"/>
    <w:rsid w:val="00FB136A"/>
    <w:rsid w:val="00FB1BEF"/>
    <w:rsid w:val="00FB1D15"/>
    <w:rsid w:val="00FB3CFA"/>
    <w:rsid w:val="00FB4EA7"/>
    <w:rsid w:val="00FB7FA3"/>
    <w:rsid w:val="00FC0D9C"/>
    <w:rsid w:val="00FC1CC3"/>
    <w:rsid w:val="00FC2222"/>
    <w:rsid w:val="00FC263F"/>
    <w:rsid w:val="00FC2A6A"/>
    <w:rsid w:val="00FC3316"/>
    <w:rsid w:val="00FC338E"/>
    <w:rsid w:val="00FC36BB"/>
    <w:rsid w:val="00FC4DCC"/>
    <w:rsid w:val="00FC5AAA"/>
    <w:rsid w:val="00FC601D"/>
    <w:rsid w:val="00FC6C19"/>
    <w:rsid w:val="00FC6C7D"/>
    <w:rsid w:val="00FC6EE6"/>
    <w:rsid w:val="00FC6F7E"/>
    <w:rsid w:val="00FC7348"/>
    <w:rsid w:val="00FC7524"/>
    <w:rsid w:val="00FC75F2"/>
    <w:rsid w:val="00FC7724"/>
    <w:rsid w:val="00FD00AE"/>
    <w:rsid w:val="00FD0953"/>
    <w:rsid w:val="00FD0B6C"/>
    <w:rsid w:val="00FD1199"/>
    <w:rsid w:val="00FD265E"/>
    <w:rsid w:val="00FD28E9"/>
    <w:rsid w:val="00FD3750"/>
    <w:rsid w:val="00FD3C74"/>
    <w:rsid w:val="00FD43DC"/>
    <w:rsid w:val="00FD4A95"/>
    <w:rsid w:val="00FD5069"/>
    <w:rsid w:val="00FD57A6"/>
    <w:rsid w:val="00FD5CCC"/>
    <w:rsid w:val="00FD67F3"/>
    <w:rsid w:val="00FD711B"/>
    <w:rsid w:val="00FD72EB"/>
    <w:rsid w:val="00FE0C56"/>
    <w:rsid w:val="00FE1484"/>
    <w:rsid w:val="00FE1B94"/>
    <w:rsid w:val="00FE23BE"/>
    <w:rsid w:val="00FE365F"/>
    <w:rsid w:val="00FE446E"/>
    <w:rsid w:val="00FE594D"/>
    <w:rsid w:val="00FE66BE"/>
    <w:rsid w:val="00FE7337"/>
    <w:rsid w:val="00FE7C90"/>
    <w:rsid w:val="00FF102B"/>
    <w:rsid w:val="00FF11E9"/>
    <w:rsid w:val="00FF17FC"/>
    <w:rsid w:val="00FF1878"/>
    <w:rsid w:val="00FF1A78"/>
    <w:rsid w:val="00FF208E"/>
    <w:rsid w:val="00FF3D60"/>
    <w:rsid w:val="00FF5942"/>
    <w:rsid w:val="00FF6439"/>
    <w:rsid w:val="00FF74F0"/>
    <w:rsid w:val="16BE5D4E"/>
    <w:rsid w:val="1D520753"/>
    <w:rsid w:val="1DBF4D69"/>
    <w:rsid w:val="22BB5F20"/>
    <w:rsid w:val="2A671189"/>
    <w:rsid w:val="3201434F"/>
    <w:rsid w:val="3BF31EA0"/>
    <w:rsid w:val="419B4E67"/>
    <w:rsid w:val="434B1E24"/>
    <w:rsid w:val="47E500D3"/>
    <w:rsid w:val="4A7D12FF"/>
    <w:rsid w:val="52CB0629"/>
    <w:rsid w:val="5E553085"/>
    <w:rsid w:val="617D0A86"/>
    <w:rsid w:val="6A430C12"/>
    <w:rsid w:val="6E4B050D"/>
    <w:rsid w:val="752F4A00"/>
    <w:rsid w:val="75314BDB"/>
    <w:rsid w:val="7C957A7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iPriority="9" w:name="heading 4" w:locked="1"/>
    <w:lsdException w:qFormat="1" w:unhideWhenUsed="0" w:uiPriority="99" w:semiHidden="0" w:name="heading 5"/>
    <w:lsdException w:qFormat="1" w:uiPriority="9" w:name="heading 6" w:locked="1"/>
    <w:lsdException w:qFormat="1" w:uiPriority="9" w:name="heading 7" w:locked="1"/>
    <w:lsdException w:qFormat="1" w:uiPriority="9" w:name="heading 8" w:locked="1"/>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ocked="1"/>
    <w:lsdException w:qFormat="1" w:unhideWhenUsed="0" w:uiPriority="0" w:semiHidden="0" w:name="annotation text" w:locked="1"/>
    <w:lsdException w:qFormat="1" w:unhideWhenUsed="0" w:uiPriority="0"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0" w:semiHidden="0" w:name="annotation reference" w:locked="1"/>
    <w:lsdException w:qFormat="1" w:unhideWhenUsed="0" w:uiPriority="99" w:name="line number"/>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qFormat="1" w:unhideWhenUsed="0" w:uiPriority="99"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0"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ocked="1"/>
    <w:lsdException w:qFormat="1" w:unhideWhenUsed="0" w:uiPriority="99"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0"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1"/>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42"/>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43"/>
    <w:qFormat/>
    <w:uiPriority w:val="0"/>
    <w:pPr>
      <w:keepNext/>
      <w:keepLines/>
      <w:spacing w:before="260" w:after="260" w:line="416" w:lineRule="auto"/>
      <w:outlineLvl w:val="2"/>
    </w:pPr>
    <w:rPr>
      <w:b/>
      <w:bCs/>
      <w:sz w:val="32"/>
      <w:szCs w:val="32"/>
    </w:rPr>
  </w:style>
  <w:style w:type="paragraph" w:styleId="5">
    <w:name w:val="heading 5"/>
    <w:basedOn w:val="1"/>
    <w:next w:val="1"/>
    <w:link w:val="44"/>
    <w:qFormat/>
    <w:uiPriority w:val="99"/>
    <w:pPr>
      <w:keepNext/>
      <w:keepLines/>
      <w:spacing w:before="280" w:after="290" w:line="376" w:lineRule="auto"/>
      <w:outlineLvl w:val="4"/>
    </w:pPr>
    <w:rPr>
      <w:b/>
      <w:bCs/>
      <w:sz w:val="28"/>
      <w:szCs w:val="28"/>
    </w:rPr>
  </w:style>
  <w:style w:type="paragraph" w:styleId="6">
    <w:name w:val="heading 9"/>
    <w:basedOn w:val="1"/>
    <w:next w:val="1"/>
    <w:link w:val="45"/>
    <w:qFormat/>
    <w:uiPriority w:val="99"/>
    <w:pPr>
      <w:keepNext/>
      <w:keepLines/>
      <w:spacing w:before="240" w:after="64" w:line="320" w:lineRule="auto"/>
      <w:outlineLvl w:val="8"/>
    </w:pPr>
    <w:rPr>
      <w:rFonts w:ascii="Cambria" w:hAnsi="Cambria"/>
      <w:szCs w:val="21"/>
    </w:rPr>
  </w:style>
  <w:style w:type="character" w:default="1" w:styleId="35">
    <w:name w:val="Default Paragraph Font"/>
    <w:semiHidden/>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99"/>
    <w:pPr>
      <w:ind w:left="1260"/>
      <w:jc w:val="left"/>
    </w:pPr>
    <w:rPr>
      <w:rFonts w:ascii="Times New Roman" w:hAnsi="Times New Roman"/>
      <w:sz w:val="18"/>
      <w:szCs w:val="18"/>
    </w:rPr>
  </w:style>
  <w:style w:type="paragraph" w:styleId="8">
    <w:name w:val="Normal Indent"/>
    <w:basedOn w:val="1"/>
    <w:qFormat/>
    <w:uiPriority w:val="99"/>
    <w:pPr>
      <w:adjustRightInd w:val="0"/>
      <w:spacing w:line="315" w:lineRule="atLeast"/>
      <w:ind w:firstLine="420"/>
      <w:jc w:val="left"/>
      <w:textAlignment w:val="baseline"/>
    </w:pPr>
    <w:rPr>
      <w:rFonts w:ascii="宋体" w:hAnsi="Times New Roman"/>
      <w:kern w:val="0"/>
      <w:szCs w:val="20"/>
    </w:rPr>
  </w:style>
  <w:style w:type="paragraph" w:styleId="9">
    <w:name w:val="Document Map"/>
    <w:basedOn w:val="1"/>
    <w:link w:val="46"/>
    <w:semiHidden/>
    <w:qFormat/>
    <w:uiPriority w:val="99"/>
    <w:pPr>
      <w:shd w:val="clear" w:color="auto" w:fill="000080"/>
    </w:pPr>
  </w:style>
  <w:style w:type="paragraph" w:styleId="10">
    <w:name w:val="annotation text"/>
    <w:basedOn w:val="1"/>
    <w:link w:val="84"/>
    <w:qFormat/>
    <w:locked/>
    <w:uiPriority w:val="0"/>
    <w:pPr>
      <w:jc w:val="left"/>
    </w:pPr>
    <w:rPr>
      <w:rFonts w:ascii="Times New Roman" w:hAnsi="Times New Roman"/>
      <w:szCs w:val="20"/>
    </w:rPr>
  </w:style>
  <w:style w:type="paragraph" w:styleId="11">
    <w:name w:val="Body Text"/>
    <w:basedOn w:val="1"/>
    <w:link w:val="47"/>
    <w:qFormat/>
    <w:uiPriority w:val="99"/>
    <w:rPr>
      <w:rFonts w:ascii="Times New Roman" w:hAnsi="Times New Roman"/>
      <w:sz w:val="28"/>
      <w:szCs w:val="24"/>
    </w:rPr>
  </w:style>
  <w:style w:type="paragraph" w:styleId="12">
    <w:name w:val="Body Text Indent"/>
    <w:basedOn w:val="1"/>
    <w:link w:val="48"/>
    <w:qFormat/>
    <w:uiPriority w:val="0"/>
    <w:pPr>
      <w:ind w:firstLine="420"/>
    </w:pPr>
    <w:rPr>
      <w:rFonts w:ascii="Times New Roman" w:hAnsi="Times New Roman"/>
      <w:szCs w:val="20"/>
    </w:rPr>
  </w:style>
  <w:style w:type="paragraph" w:styleId="13">
    <w:name w:val="List 2"/>
    <w:basedOn w:val="1"/>
    <w:qFormat/>
    <w:uiPriority w:val="99"/>
    <w:pPr>
      <w:ind w:left="840" w:hanging="420"/>
    </w:pPr>
    <w:rPr>
      <w:rFonts w:ascii="Times New Roman" w:hAnsi="Times New Roman" w:eastAsia="仿宋_GB2312"/>
      <w:sz w:val="28"/>
      <w:szCs w:val="20"/>
    </w:rPr>
  </w:style>
  <w:style w:type="paragraph" w:styleId="14">
    <w:name w:val="Block Text"/>
    <w:basedOn w:val="1"/>
    <w:qFormat/>
    <w:locked/>
    <w:uiPriority w:val="0"/>
    <w:pPr>
      <w:ind w:left="-85" w:right="-85"/>
      <w:jc w:val="center"/>
    </w:pPr>
    <w:rPr>
      <w:rFonts w:ascii="宋体" w:hAnsi="Times New Roman"/>
      <w:sz w:val="18"/>
      <w:szCs w:val="20"/>
    </w:rPr>
  </w:style>
  <w:style w:type="paragraph" w:styleId="15">
    <w:name w:val="toc 5"/>
    <w:basedOn w:val="1"/>
    <w:next w:val="1"/>
    <w:qFormat/>
    <w:uiPriority w:val="99"/>
    <w:pPr>
      <w:ind w:left="840"/>
      <w:jc w:val="left"/>
    </w:pPr>
    <w:rPr>
      <w:rFonts w:ascii="Times New Roman" w:hAnsi="Times New Roman"/>
      <w:sz w:val="18"/>
      <w:szCs w:val="18"/>
    </w:rPr>
  </w:style>
  <w:style w:type="paragraph" w:styleId="16">
    <w:name w:val="toc 3"/>
    <w:basedOn w:val="1"/>
    <w:next w:val="1"/>
    <w:qFormat/>
    <w:uiPriority w:val="99"/>
    <w:pPr>
      <w:tabs>
        <w:tab w:val="left" w:pos="690"/>
        <w:tab w:val="right" w:leader="dot" w:pos="20357"/>
      </w:tabs>
      <w:ind w:left="420"/>
      <w:jc w:val="left"/>
    </w:pPr>
    <w:rPr>
      <w:rFonts w:ascii="Times New Roman" w:hAnsi="Times New Roman"/>
      <w:iCs/>
      <w:sz w:val="20"/>
      <w:szCs w:val="20"/>
    </w:rPr>
  </w:style>
  <w:style w:type="paragraph" w:styleId="17">
    <w:name w:val="Plain Text"/>
    <w:basedOn w:val="1"/>
    <w:link w:val="49"/>
    <w:qFormat/>
    <w:uiPriority w:val="0"/>
    <w:rPr>
      <w:rFonts w:ascii="宋体" w:hAnsi="Courier New"/>
      <w:szCs w:val="20"/>
    </w:rPr>
  </w:style>
  <w:style w:type="paragraph" w:styleId="18">
    <w:name w:val="toc 8"/>
    <w:basedOn w:val="1"/>
    <w:next w:val="1"/>
    <w:qFormat/>
    <w:uiPriority w:val="99"/>
    <w:pPr>
      <w:ind w:left="1470"/>
      <w:jc w:val="left"/>
    </w:pPr>
    <w:rPr>
      <w:rFonts w:ascii="Times New Roman" w:hAnsi="Times New Roman"/>
      <w:sz w:val="18"/>
      <w:szCs w:val="18"/>
    </w:rPr>
  </w:style>
  <w:style w:type="paragraph" w:styleId="19">
    <w:name w:val="Date"/>
    <w:basedOn w:val="1"/>
    <w:next w:val="1"/>
    <w:link w:val="50"/>
    <w:qFormat/>
    <w:uiPriority w:val="0"/>
    <w:pPr>
      <w:ind w:left="100" w:leftChars="2500"/>
    </w:pPr>
  </w:style>
  <w:style w:type="paragraph" w:styleId="20">
    <w:name w:val="Balloon Text"/>
    <w:basedOn w:val="1"/>
    <w:link w:val="51"/>
    <w:qFormat/>
    <w:uiPriority w:val="0"/>
    <w:rPr>
      <w:sz w:val="18"/>
      <w:szCs w:val="18"/>
    </w:rPr>
  </w:style>
  <w:style w:type="paragraph" w:styleId="21">
    <w:name w:val="footer"/>
    <w:basedOn w:val="1"/>
    <w:link w:val="52"/>
    <w:qFormat/>
    <w:uiPriority w:val="99"/>
    <w:pPr>
      <w:tabs>
        <w:tab w:val="center" w:pos="4153"/>
        <w:tab w:val="right" w:pos="8306"/>
      </w:tabs>
      <w:snapToGrid w:val="0"/>
      <w:jc w:val="left"/>
    </w:pPr>
    <w:rPr>
      <w:sz w:val="18"/>
      <w:szCs w:val="18"/>
    </w:rPr>
  </w:style>
  <w:style w:type="paragraph" w:styleId="22">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jc w:val="left"/>
    </w:pPr>
    <w:rPr>
      <w:rFonts w:ascii="Times New Roman" w:hAnsi="Times New Roman"/>
      <w:b/>
      <w:bCs/>
      <w:caps/>
      <w:sz w:val="20"/>
      <w:szCs w:val="20"/>
    </w:rPr>
  </w:style>
  <w:style w:type="paragraph" w:styleId="24">
    <w:name w:val="toc 4"/>
    <w:basedOn w:val="1"/>
    <w:next w:val="1"/>
    <w:qFormat/>
    <w:uiPriority w:val="99"/>
    <w:pPr>
      <w:ind w:left="630"/>
      <w:jc w:val="left"/>
    </w:pPr>
    <w:rPr>
      <w:rFonts w:ascii="Times New Roman" w:hAnsi="Times New Roman"/>
      <w:sz w:val="18"/>
      <w:szCs w:val="18"/>
    </w:rPr>
  </w:style>
  <w:style w:type="paragraph" w:styleId="25">
    <w:name w:val="Subtitle"/>
    <w:basedOn w:val="1"/>
    <w:next w:val="1"/>
    <w:link w:val="54"/>
    <w:qFormat/>
    <w:uiPriority w:val="99"/>
    <w:pPr>
      <w:spacing w:before="240" w:after="60" w:line="312" w:lineRule="auto"/>
      <w:jc w:val="center"/>
      <w:outlineLvl w:val="1"/>
    </w:pPr>
    <w:rPr>
      <w:rFonts w:ascii="Cambria" w:hAnsi="Cambria"/>
      <w:b/>
      <w:bCs/>
      <w:kern w:val="28"/>
      <w:sz w:val="32"/>
      <w:szCs w:val="32"/>
    </w:rPr>
  </w:style>
  <w:style w:type="paragraph" w:styleId="26">
    <w:name w:val="toc 6"/>
    <w:basedOn w:val="1"/>
    <w:next w:val="1"/>
    <w:qFormat/>
    <w:uiPriority w:val="99"/>
    <w:pPr>
      <w:ind w:left="1050"/>
      <w:jc w:val="left"/>
    </w:pPr>
    <w:rPr>
      <w:rFonts w:ascii="Times New Roman" w:hAnsi="Times New Roman"/>
      <w:sz w:val="18"/>
      <w:szCs w:val="18"/>
    </w:rPr>
  </w:style>
  <w:style w:type="paragraph" w:styleId="27">
    <w:name w:val="Body Text Indent 3"/>
    <w:basedOn w:val="1"/>
    <w:link w:val="55"/>
    <w:qFormat/>
    <w:uiPriority w:val="99"/>
    <w:pPr>
      <w:spacing w:after="120"/>
      <w:ind w:left="420" w:leftChars="200"/>
    </w:pPr>
    <w:rPr>
      <w:sz w:val="16"/>
      <w:szCs w:val="16"/>
    </w:rPr>
  </w:style>
  <w:style w:type="paragraph" w:styleId="28">
    <w:name w:val="toc 2"/>
    <w:basedOn w:val="1"/>
    <w:next w:val="1"/>
    <w:qFormat/>
    <w:uiPriority w:val="99"/>
    <w:pPr>
      <w:tabs>
        <w:tab w:val="right" w:leader="dot" w:pos="7730"/>
      </w:tabs>
      <w:spacing w:line="360" w:lineRule="auto"/>
      <w:ind w:left="210"/>
      <w:jc w:val="left"/>
    </w:pPr>
    <w:rPr>
      <w:rFonts w:ascii="Times New Roman" w:hAnsi="Times New Roman"/>
      <w:smallCaps/>
      <w:sz w:val="20"/>
      <w:szCs w:val="20"/>
    </w:rPr>
  </w:style>
  <w:style w:type="paragraph" w:styleId="29">
    <w:name w:val="toc 9"/>
    <w:basedOn w:val="1"/>
    <w:next w:val="1"/>
    <w:qFormat/>
    <w:uiPriority w:val="99"/>
    <w:pPr>
      <w:ind w:left="1680"/>
      <w:jc w:val="left"/>
    </w:pPr>
    <w:rPr>
      <w:rFonts w:ascii="Times New Roman" w:hAnsi="Times New Roman"/>
      <w:sz w:val="18"/>
      <w:szCs w:val="18"/>
    </w:rPr>
  </w:style>
  <w:style w:type="paragraph" w:styleId="30">
    <w:name w:val="HTML Preformatted"/>
    <w:basedOn w:val="1"/>
    <w:link w:val="56"/>
    <w:semiHidden/>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atLeast"/>
      <w:jc w:val="left"/>
    </w:pPr>
    <w:rPr>
      <w:rFonts w:ascii="Arial" w:hAnsi="Arial" w:cs="Arial"/>
      <w:kern w:val="0"/>
      <w:sz w:val="28"/>
      <w:szCs w:val="28"/>
    </w:rPr>
  </w:style>
  <w:style w:type="paragraph" w:styleId="31">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paragraph" w:styleId="32">
    <w:name w:val="Title"/>
    <w:basedOn w:val="1"/>
    <w:next w:val="1"/>
    <w:link w:val="57"/>
    <w:qFormat/>
    <w:uiPriority w:val="99"/>
    <w:pPr>
      <w:spacing w:before="240" w:after="60"/>
      <w:jc w:val="center"/>
      <w:outlineLvl w:val="0"/>
    </w:pPr>
    <w:rPr>
      <w:rFonts w:ascii="Cambria" w:hAnsi="Cambria"/>
      <w:b/>
      <w:bCs/>
      <w:sz w:val="32"/>
      <w:szCs w:val="32"/>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qFormat/>
    <w:locked/>
    <w:uiPriority w:val="0"/>
  </w:style>
  <w:style w:type="character" w:styleId="37">
    <w:name w:val="FollowedHyperlink"/>
    <w:basedOn w:val="35"/>
    <w:semiHidden/>
    <w:unhideWhenUsed/>
    <w:qFormat/>
    <w:locked/>
    <w:uiPriority w:val="99"/>
    <w:rPr>
      <w:color w:val="800080" w:themeColor="followedHyperlink"/>
      <w:u w:val="single"/>
      <w14:textFill>
        <w14:solidFill>
          <w14:schemeClr w14:val="folHlink"/>
        </w14:solidFill>
      </w14:textFill>
    </w:rPr>
  </w:style>
  <w:style w:type="character" w:styleId="38">
    <w:name w:val="line number"/>
    <w:semiHidden/>
    <w:qFormat/>
    <w:uiPriority w:val="99"/>
    <w:rPr>
      <w:rFonts w:cs="Times New Roman"/>
    </w:rPr>
  </w:style>
  <w:style w:type="character" w:styleId="39">
    <w:name w:val="Hyperlink"/>
    <w:qFormat/>
    <w:uiPriority w:val="99"/>
    <w:rPr>
      <w:rFonts w:cs="Times New Roman"/>
      <w:color w:val="0000FF"/>
      <w:u w:val="single"/>
    </w:rPr>
  </w:style>
  <w:style w:type="character" w:styleId="40">
    <w:name w:val="annotation reference"/>
    <w:basedOn w:val="35"/>
    <w:qFormat/>
    <w:locked/>
    <w:uiPriority w:val="0"/>
    <w:rPr>
      <w:sz w:val="21"/>
    </w:rPr>
  </w:style>
  <w:style w:type="character" w:customStyle="1" w:styleId="41">
    <w:name w:val="标题 1 Char"/>
    <w:link w:val="2"/>
    <w:qFormat/>
    <w:locked/>
    <w:uiPriority w:val="99"/>
    <w:rPr>
      <w:rFonts w:cs="Times New Roman"/>
      <w:b/>
      <w:bCs/>
      <w:kern w:val="44"/>
      <w:sz w:val="44"/>
      <w:szCs w:val="44"/>
    </w:rPr>
  </w:style>
  <w:style w:type="character" w:customStyle="1" w:styleId="42">
    <w:name w:val="标题 2 Char"/>
    <w:link w:val="3"/>
    <w:qFormat/>
    <w:locked/>
    <w:uiPriority w:val="99"/>
    <w:rPr>
      <w:rFonts w:ascii="Cambria" w:hAnsi="Cambria" w:eastAsia="宋体" w:cs="Times New Roman"/>
      <w:b/>
      <w:bCs/>
      <w:kern w:val="2"/>
      <w:sz w:val="32"/>
      <w:szCs w:val="32"/>
    </w:rPr>
  </w:style>
  <w:style w:type="character" w:customStyle="1" w:styleId="43">
    <w:name w:val="标题 3 Char"/>
    <w:link w:val="4"/>
    <w:qFormat/>
    <w:locked/>
    <w:uiPriority w:val="99"/>
    <w:rPr>
      <w:rFonts w:cs="Times New Roman"/>
      <w:b/>
      <w:bCs/>
      <w:kern w:val="2"/>
      <w:sz w:val="32"/>
      <w:szCs w:val="32"/>
    </w:rPr>
  </w:style>
  <w:style w:type="character" w:customStyle="1" w:styleId="44">
    <w:name w:val="标题 5 Char"/>
    <w:link w:val="5"/>
    <w:semiHidden/>
    <w:qFormat/>
    <w:locked/>
    <w:uiPriority w:val="99"/>
    <w:rPr>
      <w:rFonts w:cs="Times New Roman"/>
      <w:b/>
      <w:bCs/>
      <w:kern w:val="2"/>
      <w:sz w:val="28"/>
      <w:szCs w:val="28"/>
    </w:rPr>
  </w:style>
  <w:style w:type="character" w:customStyle="1" w:styleId="45">
    <w:name w:val="标题 9 Char"/>
    <w:link w:val="6"/>
    <w:semiHidden/>
    <w:qFormat/>
    <w:locked/>
    <w:uiPriority w:val="99"/>
    <w:rPr>
      <w:rFonts w:ascii="Cambria" w:hAnsi="Cambria" w:eastAsia="宋体" w:cs="Times New Roman"/>
      <w:kern w:val="2"/>
      <w:sz w:val="21"/>
      <w:szCs w:val="21"/>
    </w:rPr>
  </w:style>
  <w:style w:type="character" w:customStyle="1" w:styleId="46">
    <w:name w:val="文档结构图 Char"/>
    <w:link w:val="9"/>
    <w:semiHidden/>
    <w:qFormat/>
    <w:locked/>
    <w:uiPriority w:val="99"/>
    <w:rPr>
      <w:rFonts w:cs="Times New Roman"/>
      <w:kern w:val="2"/>
      <w:sz w:val="22"/>
      <w:szCs w:val="22"/>
      <w:shd w:val="clear" w:color="auto" w:fill="000080"/>
    </w:rPr>
  </w:style>
  <w:style w:type="character" w:customStyle="1" w:styleId="47">
    <w:name w:val="正文文本 Char"/>
    <w:link w:val="11"/>
    <w:qFormat/>
    <w:locked/>
    <w:uiPriority w:val="99"/>
    <w:rPr>
      <w:rFonts w:ascii="Times New Roman" w:hAnsi="Times New Roman" w:cs="Times New Roman"/>
      <w:kern w:val="2"/>
      <w:sz w:val="24"/>
      <w:szCs w:val="24"/>
    </w:rPr>
  </w:style>
  <w:style w:type="character" w:customStyle="1" w:styleId="48">
    <w:name w:val="正文文本缩进 Char"/>
    <w:link w:val="12"/>
    <w:qFormat/>
    <w:locked/>
    <w:uiPriority w:val="0"/>
    <w:rPr>
      <w:rFonts w:ascii="Times New Roman" w:hAnsi="Times New Roman" w:cs="Times New Roman"/>
      <w:kern w:val="2"/>
      <w:sz w:val="21"/>
    </w:rPr>
  </w:style>
  <w:style w:type="character" w:customStyle="1" w:styleId="49">
    <w:name w:val="纯文本 Char"/>
    <w:link w:val="17"/>
    <w:qFormat/>
    <w:locked/>
    <w:uiPriority w:val="0"/>
    <w:rPr>
      <w:rFonts w:ascii="宋体" w:hAnsi="Courier New" w:cs="Times New Roman"/>
      <w:kern w:val="2"/>
      <w:sz w:val="21"/>
    </w:rPr>
  </w:style>
  <w:style w:type="character" w:customStyle="1" w:styleId="50">
    <w:name w:val="日期 Char"/>
    <w:link w:val="19"/>
    <w:semiHidden/>
    <w:qFormat/>
    <w:locked/>
    <w:uiPriority w:val="0"/>
    <w:rPr>
      <w:rFonts w:cs="Times New Roman"/>
      <w:kern w:val="2"/>
      <w:sz w:val="22"/>
      <w:szCs w:val="22"/>
    </w:rPr>
  </w:style>
  <w:style w:type="character" w:customStyle="1" w:styleId="51">
    <w:name w:val="批注框文本 Char"/>
    <w:link w:val="20"/>
    <w:semiHidden/>
    <w:qFormat/>
    <w:locked/>
    <w:uiPriority w:val="99"/>
    <w:rPr>
      <w:rFonts w:cs="Times New Roman"/>
      <w:kern w:val="2"/>
      <w:sz w:val="18"/>
      <w:szCs w:val="18"/>
    </w:rPr>
  </w:style>
  <w:style w:type="character" w:customStyle="1" w:styleId="52">
    <w:name w:val="页脚 Char1"/>
    <w:link w:val="21"/>
    <w:qFormat/>
    <w:locked/>
    <w:uiPriority w:val="99"/>
    <w:rPr>
      <w:rFonts w:cs="Times New Roman"/>
      <w:kern w:val="2"/>
      <w:sz w:val="18"/>
      <w:szCs w:val="18"/>
    </w:rPr>
  </w:style>
  <w:style w:type="character" w:customStyle="1" w:styleId="53">
    <w:name w:val="页眉 Char1"/>
    <w:link w:val="22"/>
    <w:qFormat/>
    <w:locked/>
    <w:uiPriority w:val="99"/>
    <w:rPr>
      <w:rFonts w:cs="Times New Roman"/>
      <w:kern w:val="2"/>
      <w:sz w:val="18"/>
      <w:szCs w:val="18"/>
    </w:rPr>
  </w:style>
  <w:style w:type="character" w:customStyle="1" w:styleId="54">
    <w:name w:val="副标题 Char"/>
    <w:link w:val="25"/>
    <w:qFormat/>
    <w:locked/>
    <w:uiPriority w:val="99"/>
    <w:rPr>
      <w:rFonts w:ascii="Cambria" w:hAnsi="Cambria" w:cs="Times New Roman"/>
      <w:b/>
      <w:bCs/>
      <w:kern w:val="28"/>
      <w:sz w:val="32"/>
      <w:szCs w:val="32"/>
    </w:rPr>
  </w:style>
  <w:style w:type="character" w:customStyle="1" w:styleId="55">
    <w:name w:val="正文文本缩进 3 Char"/>
    <w:link w:val="27"/>
    <w:qFormat/>
    <w:locked/>
    <w:uiPriority w:val="99"/>
    <w:rPr>
      <w:rFonts w:cs="Times New Roman"/>
      <w:kern w:val="2"/>
      <w:sz w:val="16"/>
      <w:szCs w:val="16"/>
    </w:rPr>
  </w:style>
  <w:style w:type="character" w:customStyle="1" w:styleId="56">
    <w:name w:val="HTML 预设格式 Char"/>
    <w:link w:val="30"/>
    <w:semiHidden/>
    <w:qFormat/>
    <w:locked/>
    <w:uiPriority w:val="99"/>
    <w:rPr>
      <w:rFonts w:ascii="Arial" w:hAnsi="Arial" w:cs="Arial"/>
      <w:sz w:val="28"/>
      <w:szCs w:val="28"/>
    </w:rPr>
  </w:style>
  <w:style w:type="character" w:customStyle="1" w:styleId="57">
    <w:name w:val="标题 Char"/>
    <w:link w:val="32"/>
    <w:qFormat/>
    <w:locked/>
    <w:uiPriority w:val="99"/>
    <w:rPr>
      <w:rFonts w:ascii="Cambria" w:hAnsi="Cambria" w:cs="Times New Roman"/>
      <w:b/>
      <w:bCs/>
      <w:kern w:val="2"/>
      <w:sz w:val="32"/>
      <w:szCs w:val="32"/>
    </w:rPr>
  </w:style>
  <w:style w:type="paragraph" w:customStyle="1" w:styleId="58">
    <w:name w:val="TOC 标题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59">
    <w:name w:val="Char"/>
    <w:basedOn w:val="1"/>
    <w:qFormat/>
    <w:uiPriority w:val="99"/>
    <w:pPr>
      <w:widowControl/>
      <w:spacing w:after="160" w:line="240" w:lineRule="exact"/>
      <w:jc w:val="left"/>
    </w:pPr>
    <w:rPr>
      <w:rFonts w:ascii="Arial" w:hAnsi="Arial" w:cs="Verdana"/>
      <w:b/>
      <w:kern w:val="0"/>
      <w:sz w:val="24"/>
      <w:szCs w:val="24"/>
      <w:lang w:eastAsia="en-US"/>
    </w:rPr>
  </w:style>
  <w:style w:type="paragraph" w:styleId="60">
    <w:name w:val="No Spacing"/>
    <w:link w:val="61"/>
    <w:qFormat/>
    <w:uiPriority w:val="99"/>
    <w:rPr>
      <w:rFonts w:ascii="Calibri" w:hAnsi="Calibri" w:eastAsia="宋体" w:cs="Times New Roman"/>
      <w:sz w:val="22"/>
      <w:szCs w:val="22"/>
      <w:lang w:val="en-US" w:eastAsia="zh-CN" w:bidi="ar-SA"/>
    </w:rPr>
  </w:style>
  <w:style w:type="character" w:customStyle="1" w:styleId="61">
    <w:name w:val="无间隔 Char"/>
    <w:link w:val="60"/>
    <w:qFormat/>
    <w:locked/>
    <w:uiPriority w:val="99"/>
    <w:rPr>
      <w:rFonts w:ascii="Calibri" w:hAnsi="Calibri" w:cs="Times New Roman"/>
      <w:sz w:val="22"/>
      <w:szCs w:val="22"/>
      <w:lang w:val="en-US" w:eastAsia="zh-CN" w:bidi="ar-SA"/>
    </w:rPr>
  </w:style>
  <w:style w:type="paragraph" w:customStyle="1" w:styleId="62">
    <w:name w:val="标题2-2"/>
    <w:basedOn w:val="3"/>
    <w:uiPriority w:val="99"/>
    <w:pPr>
      <w:adjustRightInd w:val="0"/>
      <w:snapToGrid w:val="0"/>
      <w:spacing w:beforeLines="50" w:after="0" w:line="360" w:lineRule="auto"/>
      <w:outlineLvl w:val="2"/>
    </w:pPr>
    <w:rPr>
      <w:rFonts w:ascii="Times New Roman" w:hAnsi="Times New Roman" w:eastAsia="黑体"/>
      <w:bCs w:val="0"/>
    </w:rPr>
  </w:style>
  <w:style w:type="paragraph" w:customStyle="1" w:styleId="63">
    <w:name w:val="WPS Plain"/>
    <w:qFormat/>
    <w:uiPriority w:val="99"/>
    <w:rPr>
      <w:rFonts w:ascii="Times New Roman" w:hAnsi="Times New Roman" w:eastAsia="宋体" w:cs="Times New Roman"/>
      <w:lang w:val="en-US" w:eastAsia="zh-CN" w:bidi="ar-SA"/>
    </w:rPr>
  </w:style>
  <w:style w:type="character" w:customStyle="1" w:styleId="64">
    <w:name w:val="页眉 Char"/>
    <w:qFormat/>
    <w:locked/>
    <w:uiPriority w:val="99"/>
    <w:rPr>
      <w:rFonts w:cs="Times New Roman"/>
      <w:sz w:val="18"/>
      <w:szCs w:val="18"/>
    </w:rPr>
  </w:style>
  <w:style w:type="character" w:customStyle="1" w:styleId="65">
    <w:name w:val="页脚 Char"/>
    <w:qFormat/>
    <w:locked/>
    <w:uiPriority w:val="99"/>
    <w:rPr>
      <w:rFonts w:cs="Times New Roman"/>
      <w:sz w:val="18"/>
      <w:szCs w:val="18"/>
    </w:rPr>
  </w:style>
  <w:style w:type="paragraph" w:customStyle="1" w:styleId="66">
    <w:name w:val="Char11"/>
    <w:basedOn w:val="1"/>
    <w:uiPriority w:val="99"/>
    <w:pPr>
      <w:spacing w:line="240" w:lineRule="exact"/>
      <w:ind w:firstLine="200" w:firstLineChars="200"/>
    </w:pPr>
    <w:rPr>
      <w:rFonts w:ascii="Times New Roman" w:hAnsi="Times New Roman"/>
      <w:sz w:val="28"/>
      <w:szCs w:val="28"/>
    </w:rPr>
  </w:style>
  <w:style w:type="paragraph" w:customStyle="1" w:styleId="67">
    <w:name w:val="正文项目"/>
    <w:basedOn w:val="1"/>
    <w:uiPriority w:val="99"/>
    <w:pPr>
      <w:numPr>
        <w:ilvl w:val="1"/>
        <w:numId w:val="1"/>
      </w:numPr>
      <w:tabs>
        <w:tab w:val="left" w:pos="1166"/>
      </w:tabs>
    </w:pPr>
    <w:rPr>
      <w:rFonts w:ascii="Times New Roman" w:hAnsi="Times New Roman"/>
      <w:kern w:val="24"/>
      <w:sz w:val="24"/>
      <w:szCs w:val="24"/>
    </w:rPr>
  </w:style>
  <w:style w:type="paragraph" w:styleId="68">
    <w:name w:val="List Paragraph"/>
    <w:basedOn w:val="1"/>
    <w:qFormat/>
    <w:uiPriority w:val="99"/>
    <w:pPr>
      <w:ind w:firstLine="420" w:firstLineChars="200"/>
    </w:pPr>
  </w:style>
  <w:style w:type="paragraph" w:customStyle="1" w:styleId="69">
    <w:name w:val="默认段落字体 Para Char"/>
    <w:basedOn w:val="1"/>
    <w:uiPriority w:val="99"/>
    <w:rPr>
      <w:rFonts w:ascii="Times New Roman" w:hAnsi="Times New Roman"/>
      <w:szCs w:val="24"/>
    </w:rPr>
  </w:style>
  <w:style w:type="paragraph" w:customStyle="1" w:styleId="70">
    <w:name w:val="바탕글"/>
    <w:basedOn w:val="1"/>
    <w:uiPriority w:val="99"/>
    <w:pPr>
      <w:widowControl/>
      <w:snapToGrid w:val="0"/>
      <w:spacing w:line="384" w:lineRule="auto"/>
    </w:pPr>
    <w:rPr>
      <w:rFonts w:ascii="Batang" w:hAnsi="Batang" w:eastAsia="Batang" w:cs="Gulim"/>
      <w:color w:val="000000"/>
      <w:kern w:val="0"/>
      <w:sz w:val="20"/>
      <w:szCs w:val="20"/>
      <w:lang w:eastAsia="ko-KR"/>
    </w:rPr>
  </w:style>
  <w:style w:type="paragraph" w:customStyle="1" w:styleId="71">
    <w:name w:val="Char Char Char Char"/>
    <w:basedOn w:val="1"/>
    <w:uiPriority w:val="99"/>
    <w:rPr>
      <w:rFonts w:ascii="Times New Roman" w:hAnsi="Times New Roman"/>
      <w:sz w:val="24"/>
      <w:szCs w:val="24"/>
    </w:rPr>
  </w:style>
  <w:style w:type="paragraph" w:customStyle="1" w:styleId="72">
    <w:name w:val="0"/>
    <w:basedOn w:val="1"/>
    <w:uiPriority w:val="99"/>
    <w:pPr>
      <w:widowControl/>
      <w:jc w:val="left"/>
    </w:pPr>
    <w:rPr>
      <w:rFonts w:ascii="宋体" w:hAnsi="宋体" w:cs="宋体"/>
      <w:kern w:val="0"/>
      <w:sz w:val="24"/>
      <w:szCs w:val="24"/>
    </w:rPr>
  </w:style>
  <w:style w:type="character" w:customStyle="1" w:styleId="73">
    <w:name w:val="textcontents"/>
    <w:uiPriority w:val="99"/>
    <w:rPr>
      <w:rFonts w:cs="Times New Roman"/>
    </w:rPr>
  </w:style>
  <w:style w:type="character" w:customStyle="1" w:styleId="74">
    <w:name w:val="apple-converted-space"/>
    <w:uiPriority w:val="99"/>
    <w:rPr>
      <w:rFonts w:cs="Times New Roman"/>
    </w:rPr>
  </w:style>
  <w:style w:type="paragraph" w:customStyle="1" w:styleId="75">
    <w:name w:val="Char1"/>
    <w:basedOn w:val="1"/>
    <w:uiPriority w:val="99"/>
    <w:pPr>
      <w:jc w:val="center"/>
    </w:pPr>
    <w:rPr>
      <w:rFonts w:ascii="宋体" w:hAnsi="宋体"/>
      <w:sz w:val="32"/>
      <w:szCs w:val="32"/>
    </w:rPr>
  </w:style>
  <w:style w:type="paragraph" w:customStyle="1" w:styleId="76">
    <w:name w:val="Char2"/>
    <w:basedOn w:val="1"/>
    <w:uiPriority w:val="99"/>
    <w:rPr>
      <w:rFonts w:ascii="Times New Roman" w:hAnsi="Times New Roman"/>
      <w:szCs w:val="24"/>
    </w:rPr>
  </w:style>
  <w:style w:type="character" w:customStyle="1" w:styleId="77">
    <w:name w:val="font01"/>
    <w:uiPriority w:val="99"/>
    <w:rPr>
      <w:rFonts w:ascii="宋体" w:hAnsi="宋体" w:eastAsia="宋体" w:cs="宋体"/>
      <w:color w:val="000000"/>
      <w:sz w:val="24"/>
      <w:szCs w:val="24"/>
      <w:u w:val="none"/>
    </w:rPr>
  </w:style>
  <w:style w:type="paragraph" w:customStyle="1" w:styleId="78">
    <w:name w:val="Char Char3 Char Char"/>
    <w:basedOn w:val="1"/>
    <w:uiPriority w:val="0"/>
    <w:rPr>
      <w:rFonts w:ascii="Tahoma" w:hAnsi="Tahoma"/>
      <w:sz w:val="24"/>
      <w:szCs w:val="20"/>
    </w:rPr>
  </w:style>
  <w:style w:type="paragraph" w:customStyle="1" w:styleId="79">
    <w:name w:val="Char Char"/>
    <w:basedOn w:val="1"/>
    <w:uiPriority w:val="0"/>
    <w:pPr>
      <w:adjustRightInd w:val="0"/>
      <w:spacing w:line="360" w:lineRule="auto"/>
    </w:pPr>
    <w:rPr>
      <w:rFonts w:ascii="Times New Roman" w:hAnsi="Times New Roman"/>
      <w:szCs w:val="20"/>
    </w:rPr>
  </w:style>
  <w:style w:type="paragraph" w:customStyle="1" w:styleId="80">
    <w:name w:val="Char Char3 Char Char1"/>
    <w:basedOn w:val="1"/>
    <w:uiPriority w:val="0"/>
    <w:rPr>
      <w:rFonts w:ascii="Tahoma" w:hAnsi="Tahoma"/>
      <w:sz w:val="24"/>
      <w:szCs w:val="20"/>
    </w:rPr>
  </w:style>
  <w:style w:type="character" w:customStyle="1" w:styleId="81">
    <w:name w:val="javascript"/>
    <w:uiPriority w:val="0"/>
  </w:style>
  <w:style w:type="paragraph" w:customStyle="1" w:styleId="82">
    <w:name w:val="_Style 76"/>
    <w:uiPriority w:val="0"/>
    <w:rPr>
      <w:rFonts w:ascii="Times New Roman" w:hAnsi="Times New Roman" w:eastAsia="宋体" w:cs="Times New Roman"/>
      <w:lang w:val="en-US" w:eastAsia="zh-CN" w:bidi="ar-SA"/>
    </w:rPr>
  </w:style>
  <w:style w:type="character" w:customStyle="1" w:styleId="83">
    <w:name w:val="Char Char9"/>
    <w:basedOn w:val="35"/>
    <w:locked/>
    <w:uiPriority w:val="0"/>
    <w:rPr>
      <w:rFonts w:ascii="宋体" w:hAnsi="Courier New" w:eastAsia="宋体"/>
      <w:kern w:val="2"/>
      <w:sz w:val="21"/>
      <w:lang w:val="en-US" w:eastAsia="zh-CN" w:bidi="ar-SA"/>
    </w:rPr>
  </w:style>
  <w:style w:type="character" w:customStyle="1" w:styleId="84">
    <w:name w:val="批注文字 Char"/>
    <w:basedOn w:val="35"/>
    <w:link w:val="10"/>
    <w:uiPriority w:val="0"/>
    <w:rPr>
      <w:kern w:val="2"/>
      <w:sz w:val="21"/>
    </w:rPr>
  </w:style>
  <w:style w:type="paragraph" w:customStyle="1" w:styleId="85">
    <w:name w:val="Char3"/>
    <w:basedOn w:val="1"/>
    <w:uiPriority w:val="0"/>
    <w:rPr>
      <w:rFonts w:ascii="仿宋_GB2312" w:hAnsi="Times New Roman" w:eastAsia="仿宋_GB2312"/>
      <w:b/>
      <w:sz w:val="32"/>
      <w:szCs w:val="32"/>
    </w:rPr>
  </w:style>
  <w:style w:type="character" w:customStyle="1" w:styleId="86">
    <w:name w:val="Plain Text Char"/>
    <w:basedOn w:val="35"/>
    <w:locked/>
    <w:uiPriority w:val="0"/>
    <w:rPr>
      <w:rFonts w:ascii="宋体" w:eastAsia="宋体" w:cs="Times New Roman"/>
      <w:kern w:val="2"/>
      <w:sz w:val="21"/>
      <w:lang w:val="en-US" w:eastAsia="zh-CN" w:bidi="ar-SA"/>
    </w:rPr>
  </w:style>
  <w:style w:type="character" w:customStyle="1" w:styleId="87">
    <w:name w:val="Char Char2"/>
    <w:basedOn w:val="35"/>
    <w:locked/>
    <w:uiPriority w:val="0"/>
    <w:rPr>
      <w:rFonts w:ascii="宋体" w:hAnsi="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oleObject" Target="embeddings/oleObject4.bin"/><Relationship Id="rId16" Type="http://schemas.openxmlformats.org/officeDocument/2006/relationships/oleObject" Target="embeddings/oleObject3.bin"/><Relationship Id="rId15" Type="http://schemas.openxmlformats.org/officeDocument/2006/relationships/image" Target="media/image6.wmf"/><Relationship Id="rId14" Type="http://schemas.openxmlformats.org/officeDocument/2006/relationships/oleObject" Target="embeddings/oleObject2.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4AF029-5C58-42CE-86EB-8A8AC8FCFDA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Pages>
  <Words>1261</Words>
  <Characters>7192</Characters>
  <Lines>59</Lines>
  <Paragraphs>16</Paragraphs>
  <TotalTime>4</TotalTime>
  <ScaleCrop>false</ScaleCrop>
  <LinksUpToDate>false</LinksUpToDate>
  <CharactersWithSpaces>8437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2020-04-02T09:14:00Z</dcterms:created>
  <dc:creator>微软用户</dc:creator>
  <cp:lastModifiedBy>rensh</cp:lastModifiedBy>
  <cp:lastPrinted>2017-05-27T00:48:00Z</cp:lastPrinted>
  <dcterms:modified xsi:type="dcterms:W3CDTF">2021-02-24T01:26:45Z</dcterms:modified>
  <dc:title>li</dc:title>
  <cp:revision>391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